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3B" w:rsidRDefault="00930F98" w:rsidP="00BB6E8F">
      <w:pPr>
        <w:shd w:val="clear" w:color="auto" w:fill="FFFFFF"/>
        <w:spacing w:before="100" w:beforeAutospacing="1" w:after="100" w:afterAutospacing="1" w:line="240" w:lineRule="auto"/>
        <w:jc w:val="center"/>
        <w:rPr>
          <w:rFonts w:ascii="Arial" w:eastAsia="Times New Roman" w:hAnsi="Arial" w:cs="Arial"/>
          <w:b/>
          <w:bCs/>
          <w:color w:val="000000"/>
          <w:sz w:val="18"/>
          <w:szCs w:val="18"/>
          <w:lang w:eastAsia="tr-TR"/>
        </w:rPr>
      </w:pPr>
      <w:r>
        <w:rPr>
          <w:noProof/>
          <w:lang w:eastAsia="tr-TR"/>
        </w:rPr>
        <w:drawing>
          <wp:anchor distT="0" distB="0" distL="114300" distR="114300" simplePos="0" relativeHeight="251658240" behindDoc="0" locked="0" layoutInCell="1" allowOverlap="1">
            <wp:simplePos x="0" y="0"/>
            <wp:positionH relativeFrom="column">
              <wp:posOffset>2436827</wp:posOffset>
            </wp:positionH>
            <wp:positionV relativeFrom="paragraph">
              <wp:posOffset>-545276</wp:posOffset>
            </wp:positionV>
            <wp:extent cx="798394" cy="764275"/>
            <wp:effectExtent l="0" t="0" r="1905" b="0"/>
            <wp:wrapNone/>
            <wp:docPr id="1" name="Resim 1" descr="http://www.gumushane.edu.tr/media/uploads/images/guncellogo/g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umushane.edu.tr/media/uploads/images/guncellogo/g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394" cy="764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3F3B" w:rsidRPr="00C0493A" w:rsidRDefault="00053F3B" w:rsidP="00053F3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16"/>
          <w:szCs w:val="16"/>
          <w:lang w:eastAsia="tr-TR"/>
        </w:rPr>
      </w:pPr>
      <w:r w:rsidRPr="00C0493A">
        <w:rPr>
          <w:rFonts w:ascii="Times New Roman" w:eastAsia="Times New Roman" w:hAnsi="Times New Roman" w:cs="Times New Roman"/>
          <w:b/>
          <w:bCs/>
          <w:color w:val="000000"/>
          <w:sz w:val="16"/>
          <w:szCs w:val="16"/>
          <w:lang w:eastAsia="tr-TR"/>
        </w:rPr>
        <w:t>T.C.</w:t>
      </w:r>
    </w:p>
    <w:p w:rsidR="009B3871" w:rsidRPr="00C0493A" w:rsidRDefault="009B3871" w:rsidP="00BB6E8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16"/>
          <w:szCs w:val="16"/>
          <w:lang w:eastAsia="tr-TR"/>
        </w:rPr>
      </w:pPr>
      <w:r w:rsidRPr="00C0493A">
        <w:rPr>
          <w:rFonts w:ascii="Times New Roman" w:eastAsia="Times New Roman" w:hAnsi="Times New Roman" w:cs="Times New Roman"/>
          <w:b/>
          <w:bCs/>
          <w:color w:val="000000"/>
          <w:sz w:val="16"/>
          <w:szCs w:val="16"/>
          <w:lang w:eastAsia="tr-TR"/>
        </w:rPr>
        <w:t>GÜMÜŞHANE ÜNİVERSİTESİ</w:t>
      </w:r>
      <w:r w:rsidR="00053F3B" w:rsidRPr="00C0493A">
        <w:rPr>
          <w:rFonts w:ascii="Times New Roman" w:eastAsia="Times New Roman" w:hAnsi="Times New Roman" w:cs="Times New Roman"/>
          <w:snapToGrid w:val="0"/>
          <w:color w:val="000000"/>
          <w:w w:val="0"/>
          <w:sz w:val="16"/>
          <w:szCs w:val="16"/>
          <w:u w:color="000000"/>
          <w:bdr w:val="none" w:sz="0" w:space="0" w:color="000000"/>
          <w:shd w:val="clear" w:color="000000" w:fill="000000"/>
          <w:lang w:val="x-none" w:eastAsia="x-none" w:bidi="x-none"/>
        </w:rPr>
        <w:t xml:space="preserve"> </w:t>
      </w:r>
    </w:p>
    <w:p w:rsidR="006C1A02" w:rsidRPr="00C0493A" w:rsidRDefault="006C1A02" w:rsidP="00BB6E8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16"/>
          <w:szCs w:val="16"/>
          <w:lang w:eastAsia="tr-TR"/>
        </w:rPr>
      </w:pPr>
      <w:r w:rsidRPr="00C0493A">
        <w:rPr>
          <w:rFonts w:ascii="Times New Roman" w:eastAsia="Times New Roman" w:hAnsi="Times New Roman" w:cs="Times New Roman"/>
          <w:b/>
          <w:bCs/>
          <w:color w:val="000000"/>
          <w:sz w:val="16"/>
          <w:szCs w:val="16"/>
          <w:lang w:eastAsia="tr-TR"/>
        </w:rPr>
        <w:t xml:space="preserve">ERASMUS </w:t>
      </w:r>
      <w:r w:rsidR="00BA4524" w:rsidRPr="00C0493A">
        <w:rPr>
          <w:rFonts w:ascii="Times New Roman" w:eastAsia="Times New Roman" w:hAnsi="Times New Roman" w:cs="Times New Roman"/>
          <w:b/>
          <w:bCs/>
          <w:color w:val="000000"/>
          <w:sz w:val="16"/>
          <w:szCs w:val="16"/>
          <w:lang w:eastAsia="tr-TR"/>
        </w:rPr>
        <w:t>K</w:t>
      </w:r>
      <w:r w:rsidRPr="00C0493A">
        <w:rPr>
          <w:rFonts w:ascii="Times New Roman" w:eastAsia="Times New Roman" w:hAnsi="Times New Roman" w:cs="Times New Roman"/>
          <w:b/>
          <w:bCs/>
          <w:color w:val="000000"/>
          <w:sz w:val="16"/>
          <w:szCs w:val="16"/>
          <w:lang w:eastAsia="tr-TR"/>
        </w:rPr>
        <w:t>URUM KOORDİNATÖRLÜĞÜ</w:t>
      </w:r>
    </w:p>
    <w:p w:rsidR="00756242" w:rsidRDefault="00CF7216" w:rsidP="00053F3B">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16"/>
          <w:szCs w:val="16"/>
          <w:lang w:eastAsia="tr-TR"/>
        </w:rPr>
      </w:pPr>
      <w:r w:rsidRPr="00C0493A">
        <w:rPr>
          <w:rFonts w:ascii="Times New Roman" w:eastAsia="Times New Roman" w:hAnsi="Times New Roman" w:cs="Times New Roman"/>
          <w:b/>
          <w:bCs/>
          <w:color w:val="000000"/>
          <w:sz w:val="16"/>
          <w:szCs w:val="16"/>
          <w:lang w:eastAsia="tr-TR"/>
        </w:rPr>
        <w:t>201</w:t>
      </w:r>
      <w:r w:rsidR="007D2603" w:rsidRPr="00C0493A">
        <w:rPr>
          <w:rFonts w:ascii="Times New Roman" w:eastAsia="Times New Roman" w:hAnsi="Times New Roman" w:cs="Times New Roman"/>
          <w:b/>
          <w:bCs/>
          <w:color w:val="000000"/>
          <w:sz w:val="16"/>
          <w:szCs w:val="16"/>
          <w:lang w:eastAsia="tr-TR"/>
        </w:rPr>
        <w:t>7</w:t>
      </w:r>
      <w:r w:rsidRPr="00C0493A">
        <w:rPr>
          <w:rFonts w:ascii="Times New Roman" w:eastAsia="Times New Roman" w:hAnsi="Times New Roman" w:cs="Times New Roman"/>
          <w:b/>
          <w:bCs/>
          <w:color w:val="000000"/>
          <w:sz w:val="16"/>
          <w:szCs w:val="16"/>
          <w:lang w:eastAsia="tr-TR"/>
        </w:rPr>
        <w:t>-201</w:t>
      </w:r>
      <w:r w:rsidR="007D2603" w:rsidRPr="00C0493A">
        <w:rPr>
          <w:rFonts w:ascii="Times New Roman" w:eastAsia="Times New Roman" w:hAnsi="Times New Roman" w:cs="Times New Roman"/>
          <w:b/>
          <w:bCs/>
          <w:color w:val="000000"/>
          <w:sz w:val="16"/>
          <w:szCs w:val="16"/>
          <w:lang w:eastAsia="tr-TR"/>
        </w:rPr>
        <w:t>8</w:t>
      </w:r>
      <w:r w:rsidR="00BB6E8F" w:rsidRPr="00C0493A">
        <w:rPr>
          <w:rFonts w:ascii="Times New Roman" w:eastAsia="Times New Roman" w:hAnsi="Times New Roman" w:cs="Times New Roman"/>
          <w:b/>
          <w:bCs/>
          <w:color w:val="000000"/>
          <w:sz w:val="16"/>
          <w:szCs w:val="16"/>
          <w:lang w:eastAsia="tr-TR"/>
        </w:rPr>
        <w:t xml:space="preserve"> </w:t>
      </w:r>
      <w:r w:rsidR="005B06F5" w:rsidRPr="00C0493A">
        <w:rPr>
          <w:rFonts w:ascii="Times New Roman" w:eastAsia="Times New Roman" w:hAnsi="Times New Roman" w:cs="Times New Roman"/>
          <w:b/>
          <w:bCs/>
          <w:color w:val="000000"/>
          <w:sz w:val="16"/>
          <w:szCs w:val="16"/>
          <w:lang w:eastAsia="tr-TR"/>
        </w:rPr>
        <w:t xml:space="preserve">DÖNEMİ </w:t>
      </w:r>
      <w:r w:rsidR="00756242" w:rsidRPr="00C0493A">
        <w:rPr>
          <w:rFonts w:ascii="Times New Roman" w:eastAsia="Times New Roman" w:hAnsi="Times New Roman" w:cs="Times New Roman"/>
          <w:b/>
          <w:bCs/>
          <w:color w:val="000000"/>
          <w:sz w:val="16"/>
          <w:szCs w:val="16"/>
          <w:lang w:eastAsia="tr-TR"/>
        </w:rPr>
        <w:t>ERASMUS PERSONEL HAREKETLİLİĞİ</w:t>
      </w:r>
      <w:r w:rsidR="00053F3B" w:rsidRPr="00C0493A">
        <w:rPr>
          <w:rFonts w:ascii="Times New Roman" w:eastAsia="Times New Roman" w:hAnsi="Times New Roman" w:cs="Times New Roman"/>
          <w:color w:val="000000"/>
          <w:sz w:val="16"/>
          <w:szCs w:val="16"/>
          <w:lang w:eastAsia="tr-TR"/>
        </w:rPr>
        <w:t xml:space="preserve"> </w:t>
      </w:r>
      <w:r w:rsidR="00937B3C" w:rsidRPr="00C4760F">
        <w:rPr>
          <w:rFonts w:ascii="Times New Roman" w:eastAsia="Times New Roman" w:hAnsi="Times New Roman" w:cs="Times New Roman"/>
          <w:b/>
          <w:color w:val="000000"/>
          <w:sz w:val="16"/>
          <w:szCs w:val="16"/>
          <w:u w:val="single"/>
          <w:lang w:eastAsia="tr-TR"/>
        </w:rPr>
        <w:t xml:space="preserve">EK </w:t>
      </w:r>
      <w:r w:rsidR="00756242" w:rsidRPr="00C0493A">
        <w:rPr>
          <w:rFonts w:ascii="Times New Roman" w:eastAsia="Times New Roman" w:hAnsi="Times New Roman" w:cs="Times New Roman"/>
          <w:b/>
          <w:bCs/>
          <w:color w:val="000000"/>
          <w:sz w:val="16"/>
          <w:szCs w:val="16"/>
          <w:lang w:eastAsia="tr-TR"/>
        </w:rPr>
        <w:t>BAŞVURU İLANI</w:t>
      </w:r>
    </w:p>
    <w:p w:rsidR="006F0C41" w:rsidRPr="00A43B09" w:rsidRDefault="006F0C41" w:rsidP="0065762D">
      <w:pPr>
        <w:shd w:val="clear" w:color="auto" w:fill="FFFFFF"/>
        <w:spacing w:before="100" w:beforeAutospacing="1" w:after="100" w:afterAutospacing="1" w:line="240" w:lineRule="auto"/>
        <w:jc w:val="both"/>
        <w:rPr>
          <w:rFonts w:ascii="Times New Roman" w:hAnsi="Times New Roman" w:cs="Times New Roman"/>
          <w:b/>
          <w:sz w:val="16"/>
          <w:szCs w:val="16"/>
        </w:rPr>
      </w:pPr>
      <w:r w:rsidRPr="00A43B09">
        <w:rPr>
          <w:rFonts w:ascii="Times New Roman" w:hAnsi="Times New Roman" w:cs="Times New Roman"/>
          <w:b/>
          <w:sz w:val="16"/>
          <w:szCs w:val="16"/>
        </w:rPr>
        <w:t>Personel Ders Verme Hareketliliği</w:t>
      </w:r>
    </w:p>
    <w:p w:rsidR="00A43B09" w:rsidRPr="00A43B09" w:rsidRDefault="00A43B09" w:rsidP="0065762D">
      <w:pPr>
        <w:shd w:val="clear" w:color="auto" w:fill="FFFFFF"/>
        <w:spacing w:before="100" w:beforeAutospacing="1" w:after="100" w:afterAutospacing="1" w:line="360" w:lineRule="auto"/>
        <w:jc w:val="both"/>
        <w:rPr>
          <w:rFonts w:ascii="Times New Roman" w:hAnsi="Times New Roman" w:cs="Times New Roman"/>
          <w:sz w:val="16"/>
          <w:szCs w:val="16"/>
        </w:rPr>
      </w:pPr>
      <w:r w:rsidRPr="00A43B09">
        <w:rPr>
          <w:rFonts w:ascii="Times New Roman" w:hAnsi="Times New Roman" w:cs="Times New Roman"/>
          <w:sz w:val="16"/>
          <w:szCs w:val="16"/>
        </w:rPr>
        <w:t xml:space="preserve">Personel ders verme hareketliliği, </w:t>
      </w:r>
      <w:r w:rsidR="0065762D">
        <w:rPr>
          <w:rFonts w:ascii="Times New Roman" w:hAnsi="Times New Roman" w:cs="Times New Roman"/>
          <w:sz w:val="16"/>
          <w:szCs w:val="16"/>
        </w:rPr>
        <w:t xml:space="preserve">personelin, </w:t>
      </w:r>
      <w:r>
        <w:rPr>
          <w:rFonts w:ascii="Times New Roman" w:hAnsi="Times New Roman" w:cs="Times New Roman"/>
          <w:sz w:val="16"/>
          <w:szCs w:val="16"/>
        </w:rPr>
        <w:t>anlaşmalı olduğumuz yükseköğretim kurumlarında</w:t>
      </w:r>
      <w:r w:rsidRPr="00A43B09">
        <w:rPr>
          <w:rFonts w:ascii="Times New Roman" w:hAnsi="Times New Roman" w:cs="Times New Roman"/>
          <w:sz w:val="16"/>
          <w:szCs w:val="16"/>
        </w:rPr>
        <w:t xml:space="preserve"> ders vermesine ve ders vermeye ilişkin olarak karşı kurumla ortaklaşa akademik/eğitsel faaliyetler gerçekleştirmesine imkân sağlayan faaliyet alanıdır. </w:t>
      </w:r>
      <w:r w:rsidR="0065762D">
        <w:rPr>
          <w:rFonts w:ascii="Times New Roman" w:hAnsi="Times New Roman" w:cs="Times New Roman"/>
          <w:sz w:val="16"/>
          <w:szCs w:val="16"/>
        </w:rPr>
        <w:t>F</w:t>
      </w:r>
      <w:r w:rsidRPr="00A43B09">
        <w:rPr>
          <w:rFonts w:ascii="Times New Roman" w:hAnsi="Times New Roman" w:cs="Times New Roman"/>
          <w:sz w:val="16"/>
          <w:szCs w:val="16"/>
        </w:rPr>
        <w:t xml:space="preserve">aaliyetin geçerli olarak değerlendirilebilmesi için </w:t>
      </w:r>
      <w:r w:rsidRPr="0065762D">
        <w:rPr>
          <w:rFonts w:ascii="Times New Roman" w:hAnsi="Times New Roman" w:cs="Times New Roman"/>
          <w:b/>
          <w:sz w:val="16"/>
          <w:szCs w:val="16"/>
        </w:rPr>
        <w:t>en az 8 ders saati ders verilmesi zorunludur</w:t>
      </w:r>
      <w:r>
        <w:rPr>
          <w:rFonts w:ascii="Times New Roman" w:hAnsi="Times New Roman" w:cs="Times New Roman"/>
          <w:sz w:val="16"/>
          <w:szCs w:val="16"/>
        </w:rPr>
        <w:t>.</w:t>
      </w:r>
    </w:p>
    <w:p w:rsidR="00A43B09" w:rsidRPr="00A43B09" w:rsidRDefault="00A43B09" w:rsidP="00A43B09">
      <w:pPr>
        <w:shd w:val="clear" w:color="auto" w:fill="FFFFFF"/>
        <w:spacing w:before="100" w:beforeAutospacing="1" w:after="100" w:afterAutospacing="1" w:line="240" w:lineRule="auto"/>
        <w:rPr>
          <w:rFonts w:ascii="Times New Roman" w:hAnsi="Times New Roman" w:cs="Times New Roman"/>
          <w:b/>
          <w:sz w:val="16"/>
          <w:szCs w:val="16"/>
        </w:rPr>
      </w:pPr>
      <w:r w:rsidRPr="00A43B09">
        <w:rPr>
          <w:rFonts w:ascii="Times New Roman" w:hAnsi="Times New Roman" w:cs="Times New Roman"/>
          <w:b/>
          <w:sz w:val="16"/>
          <w:szCs w:val="16"/>
        </w:rPr>
        <w:t>Personel Eğitim Alma Hareketliliği</w:t>
      </w:r>
    </w:p>
    <w:p w:rsidR="00A43B09" w:rsidRPr="00A43B09" w:rsidRDefault="00A43B09" w:rsidP="0065762D">
      <w:pPr>
        <w:shd w:val="clear" w:color="auto" w:fill="FFFFFF"/>
        <w:spacing w:before="100" w:beforeAutospacing="1" w:after="100" w:afterAutospacing="1" w:line="360" w:lineRule="auto"/>
        <w:jc w:val="both"/>
        <w:rPr>
          <w:rFonts w:ascii="Times New Roman" w:eastAsia="Times New Roman" w:hAnsi="Times New Roman" w:cs="Times New Roman"/>
          <w:b/>
          <w:bCs/>
          <w:color w:val="000000"/>
          <w:sz w:val="16"/>
          <w:szCs w:val="16"/>
          <w:lang w:eastAsia="tr-TR"/>
        </w:rPr>
      </w:pPr>
      <w:r w:rsidRPr="00A43B09">
        <w:rPr>
          <w:rFonts w:ascii="Times New Roman" w:hAnsi="Times New Roman" w:cs="Times New Roman"/>
          <w:sz w:val="16"/>
          <w:szCs w:val="16"/>
        </w:rPr>
        <w:t xml:space="preserve">Personel eğitim alma hareketliliği, </w:t>
      </w:r>
      <w:proofErr w:type="gramStart"/>
      <w:r w:rsidR="00730387">
        <w:rPr>
          <w:rFonts w:ascii="Times New Roman" w:hAnsi="Times New Roman" w:cs="Times New Roman"/>
          <w:sz w:val="16"/>
          <w:szCs w:val="16"/>
        </w:rPr>
        <w:t xml:space="preserve">üniversitemizde </w:t>
      </w:r>
      <w:r w:rsidRPr="00A43B09">
        <w:rPr>
          <w:rFonts w:ascii="Times New Roman" w:hAnsi="Times New Roman" w:cs="Times New Roman"/>
          <w:sz w:val="16"/>
          <w:szCs w:val="16"/>
        </w:rPr>
        <w:t xml:space="preserve"> istihdam</w:t>
      </w:r>
      <w:proofErr w:type="gramEnd"/>
      <w:r w:rsidRPr="00A43B09">
        <w:rPr>
          <w:rFonts w:ascii="Times New Roman" w:hAnsi="Times New Roman" w:cs="Times New Roman"/>
          <w:sz w:val="16"/>
          <w:szCs w:val="16"/>
        </w:rPr>
        <w:t xml:space="preserve"> edilmiş herhangi bir personelin, program ülkelerinden birinde eğitim almasına imkân sağlayan faaliyet alanıdır. Bu faaliyet kapsamında kişinin mevcut işi ile ilgili konularda sahip olduğu becerileri geliştirmek üzere çeşitli eğitimler (işbaşı eğitimleri, gözlem süreçleri gibi) alması mümkündür. Konferans katılımları ise faaliyet kapsamında desteklenememektedir.</w:t>
      </w:r>
    </w:p>
    <w:p w:rsidR="00802FE6" w:rsidRDefault="00802FE6" w:rsidP="00802FE6">
      <w:pPr>
        <w:shd w:val="clear" w:color="auto" w:fill="FFFFFF"/>
        <w:spacing w:before="100" w:beforeAutospacing="1" w:after="100" w:afterAutospacing="1" w:line="240" w:lineRule="auto"/>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Başvuru Tarihleri</w:t>
      </w:r>
    </w:p>
    <w:p w:rsidR="00802FE6" w:rsidRPr="00802FE6" w:rsidRDefault="00802FE6" w:rsidP="00802FE6">
      <w:pPr>
        <w:spacing w:before="100" w:beforeAutospacing="1" w:after="100" w:afterAutospacing="1" w:line="165" w:lineRule="atLeast"/>
        <w:rPr>
          <w:rFonts w:ascii="Times New Roman" w:eastAsia="Times New Roman" w:hAnsi="Times New Roman" w:cs="Times New Roman"/>
          <w:bCs/>
          <w:color w:val="000000"/>
          <w:sz w:val="16"/>
          <w:szCs w:val="16"/>
          <w:lang w:eastAsia="tr-TR"/>
        </w:rPr>
      </w:pPr>
      <w:r w:rsidRPr="00802FE6">
        <w:rPr>
          <w:rFonts w:ascii="Times New Roman" w:eastAsia="Times New Roman" w:hAnsi="Times New Roman" w:cs="Times New Roman"/>
          <w:color w:val="000000"/>
          <w:sz w:val="16"/>
          <w:szCs w:val="16"/>
          <w:lang w:eastAsia="tr-TR"/>
        </w:rPr>
        <w:t xml:space="preserve">Başvuruların Kabulü: </w:t>
      </w:r>
      <w:proofErr w:type="gramStart"/>
      <w:r w:rsidRPr="00802FE6">
        <w:rPr>
          <w:rFonts w:ascii="Times New Roman" w:eastAsia="Times New Roman" w:hAnsi="Times New Roman" w:cs="Times New Roman"/>
          <w:bCs/>
          <w:color w:val="000000"/>
          <w:sz w:val="16"/>
          <w:szCs w:val="16"/>
          <w:lang w:eastAsia="tr-TR"/>
        </w:rPr>
        <w:t>09/05</w:t>
      </w:r>
      <w:r w:rsidRPr="00802FE6">
        <w:rPr>
          <w:rFonts w:ascii="Times New Roman" w:eastAsia="Times New Roman" w:hAnsi="Times New Roman" w:cs="Times New Roman"/>
          <w:bCs/>
          <w:color w:val="000000"/>
          <w:sz w:val="16"/>
          <w:szCs w:val="16"/>
        </w:rPr>
        <w:t>/2018</w:t>
      </w:r>
      <w:proofErr w:type="gramEnd"/>
      <w:r w:rsidRPr="00802FE6">
        <w:rPr>
          <w:rFonts w:ascii="Times New Roman" w:eastAsia="Times New Roman" w:hAnsi="Times New Roman" w:cs="Times New Roman"/>
          <w:bCs/>
          <w:color w:val="000000"/>
          <w:sz w:val="16"/>
          <w:szCs w:val="16"/>
        </w:rPr>
        <w:t xml:space="preserve">- </w:t>
      </w:r>
      <w:r w:rsidRPr="00802FE6">
        <w:rPr>
          <w:rFonts w:ascii="Times New Roman" w:eastAsia="Times New Roman" w:hAnsi="Times New Roman" w:cs="Times New Roman"/>
          <w:bCs/>
          <w:color w:val="000000"/>
          <w:sz w:val="16"/>
          <w:szCs w:val="16"/>
          <w:lang w:eastAsia="tr-TR"/>
        </w:rPr>
        <w:t>11/06/2018</w:t>
      </w:r>
    </w:p>
    <w:p w:rsidR="00802FE6" w:rsidRPr="00802FE6" w:rsidRDefault="00805789" w:rsidP="00802FE6">
      <w:pPr>
        <w:shd w:val="clear" w:color="auto" w:fill="FFFFFF"/>
        <w:spacing w:before="100" w:beforeAutospacing="1" w:after="100" w:afterAutospacing="1" w:line="240" w:lineRule="auto"/>
        <w:rPr>
          <w:rFonts w:ascii="Times New Roman" w:eastAsia="Times New Roman" w:hAnsi="Times New Roman" w:cs="Times New Roman"/>
          <w:bCs/>
          <w:color w:val="000000"/>
          <w:sz w:val="16"/>
          <w:szCs w:val="16"/>
          <w:lang w:eastAsia="tr-TR"/>
        </w:rPr>
      </w:pPr>
      <w:r>
        <w:rPr>
          <w:rFonts w:ascii="Times New Roman" w:eastAsia="Times New Roman" w:hAnsi="Times New Roman" w:cs="Times New Roman"/>
          <w:bCs/>
          <w:color w:val="000000"/>
          <w:sz w:val="16"/>
          <w:szCs w:val="16"/>
          <w:lang w:eastAsia="tr-TR"/>
        </w:rPr>
        <w:t xml:space="preserve">Başvuru Sonuçlarının </w:t>
      </w:r>
      <w:proofErr w:type="gramStart"/>
      <w:r>
        <w:rPr>
          <w:rFonts w:ascii="Times New Roman" w:eastAsia="Times New Roman" w:hAnsi="Times New Roman" w:cs="Times New Roman"/>
          <w:bCs/>
          <w:color w:val="000000"/>
          <w:sz w:val="16"/>
          <w:szCs w:val="16"/>
          <w:lang w:eastAsia="tr-TR"/>
        </w:rPr>
        <w:t xml:space="preserve">İlanı </w:t>
      </w:r>
      <w:r w:rsidR="00802FE6" w:rsidRPr="00802FE6">
        <w:rPr>
          <w:rFonts w:ascii="Times New Roman" w:eastAsia="Times New Roman" w:hAnsi="Times New Roman" w:cs="Times New Roman"/>
          <w:bCs/>
          <w:color w:val="000000"/>
          <w:sz w:val="16"/>
          <w:szCs w:val="16"/>
          <w:lang w:eastAsia="tr-TR"/>
        </w:rPr>
        <w:t>: 13</w:t>
      </w:r>
      <w:proofErr w:type="gramEnd"/>
      <w:r w:rsidR="00802FE6" w:rsidRPr="00802FE6">
        <w:rPr>
          <w:rFonts w:ascii="Times New Roman" w:eastAsia="Times New Roman" w:hAnsi="Times New Roman" w:cs="Times New Roman"/>
          <w:bCs/>
          <w:color w:val="000000"/>
          <w:sz w:val="16"/>
          <w:szCs w:val="16"/>
          <w:lang w:eastAsia="tr-TR"/>
        </w:rPr>
        <w:t>/06/2018</w:t>
      </w:r>
    </w:p>
    <w:p w:rsidR="007F2B01" w:rsidRDefault="007F2B01" w:rsidP="0075624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Başvuru için gerekli belgeler</w:t>
      </w:r>
    </w:p>
    <w:p w:rsidR="00064FE0" w:rsidRDefault="00897DCF" w:rsidP="00756242">
      <w:pPr>
        <w:shd w:val="clear" w:color="auto" w:fill="FFFFFF"/>
        <w:spacing w:before="100" w:beforeAutospacing="1" w:after="100" w:afterAutospacing="1" w:line="240" w:lineRule="auto"/>
        <w:jc w:val="both"/>
        <w:rPr>
          <w:rFonts w:ascii="Times New Roman" w:eastAsia="Times New Roman" w:hAnsi="Times New Roman" w:cs="Times New Roman"/>
          <w:sz w:val="16"/>
          <w:szCs w:val="16"/>
          <w:lang w:eastAsia="tr-TR"/>
        </w:rPr>
      </w:pPr>
      <w:r w:rsidRPr="00064FE0">
        <w:rPr>
          <w:rFonts w:ascii="Times New Roman" w:eastAsia="Times New Roman" w:hAnsi="Times New Roman" w:cs="Times New Roman"/>
          <w:bCs/>
          <w:sz w:val="16"/>
          <w:szCs w:val="16"/>
          <w:lang w:eastAsia="tr-TR"/>
        </w:rPr>
        <w:t>1</w:t>
      </w:r>
      <w:r w:rsidRPr="00064FE0">
        <w:rPr>
          <w:rFonts w:ascii="Times New Roman" w:eastAsia="Times New Roman" w:hAnsi="Times New Roman" w:cs="Times New Roman"/>
          <w:b/>
          <w:bCs/>
          <w:sz w:val="16"/>
          <w:szCs w:val="16"/>
          <w:lang w:eastAsia="tr-TR"/>
        </w:rPr>
        <w:t>.</w:t>
      </w:r>
      <w:hyperlink r:id="rId9" w:history="1">
        <w:r w:rsidR="00756242" w:rsidRPr="00064FE0">
          <w:rPr>
            <w:rFonts w:ascii="Times New Roman" w:eastAsia="Times New Roman" w:hAnsi="Times New Roman" w:cs="Times New Roman"/>
            <w:sz w:val="16"/>
            <w:szCs w:val="16"/>
            <w:lang w:eastAsia="tr-TR"/>
          </w:rPr>
          <w:t>Başvuru Formu</w:t>
        </w:r>
      </w:hyperlink>
    </w:p>
    <w:p w:rsidR="00897DCF" w:rsidRPr="00064FE0" w:rsidRDefault="00897DCF" w:rsidP="00756242">
      <w:pPr>
        <w:shd w:val="clear" w:color="auto" w:fill="FFFFFF"/>
        <w:spacing w:before="100" w:beforeAutospacing="1" w:after="100" w:afterAutospacing="1" w:line="240" w:lineRule="auto"/>
        <w:jc w:val="both"/>
        <w:rPr>
          <w:rFonts w:ascii="Times New Roman" w:eastAsia="Times New Roman" w:hAnsi="Times New Roman" w:cs="Times New Roman"/>
          <w:sz w:val="16"/>
          <w:szCs w:val="16"/>
          <w:lang w:eastAsia="tr-TR"/>
        </w:rPr>
      </w:pPr>
      <w:r w:rsidRPr="00064FE0">
        <w:rPr>
          <w:rFonts w:ascii="Times New Roman" w:eastAsia="Times New Roman" w:hAnsi="Times New Roman" w:cs="Times New Roman"/>
          <w:sz w:val="16"/>
          <w:szCs w:val="16"/>
          <w:lang w:eastAsia="tr-TR"/>
        </w:rPr>
        <w:t>2.</w:t>
      </w:r>
      <w:r w:rsidR="00937B3C" w:rsidRPr="00064FE0">
        <w:rPr>
          <w:rFonts w:ascii="Times New Roman" w:eastAsia="Times New Roman" w:hAnsi="Times New Roman" w:cs="Times New Roman"/>
          <w:sz w:val="16"/>
          <w:szCs w:val="16"/>
          <w:lang w:eastAsia="tr-TR"/>
        </w:rPr>
        <w:t>Gidilece</w:t>
      </w:r>
      <w:r w:rsidRPr="00064FE0">
        <w:rPr>
          <w:rFonts w:ascii="Times New Roman" w:eastAsia="Times New Roman" w:hAnsi="Times New Roman" w:cs="Times New Roman"/>
          <w:sz w:val="16"/>
          <w:szCs w:val="16"/>
          <w:lang w:eastAsia="tr-TR"/>
        </w:rPr>
        <w:t xml:space="preserve">k Kurumdan alınan Davet </w:t>
      </w:r>
      <w:r w:rsidR="00132291">
        <w:rPr>
          <w:rFonts w:ascii="Times New Roman" w:eastAsia="Times New Roman" w:hAnsi="Times New Roman" w:cs="Times New Roman"/>
          <w:sz w:val="16"/>
          <w:szCs w:val="16"/>
          <w:lang w:eastAsia="tr-TR"/>
        </w:rPr>
        <w:t xml:space="preserve">/ Kabul </w:t>
      </w:r>
      <w:r w:rsidRPr="00064FE0">
        <w:rPr>
          <w:rFonts w:ascii="Times New Roman" w:eastAsia="Times New Roman" w:hAnsi="Times New Roman" w:cs="Times New Roman"/>
          <w:sz w:val="16"/>
          <w:szCs w:val="16"/>
          <w:lang w:eastAsia="tr-TR"/>
        </w:rPr>
        <w:t>Mektubu</w:t>
      </w:r>
    </w:p>
    <w:p w:rsidR="00132291" w:rsidRDefault="00897DCF" w:rsidP="00756242">
      <w:pPr>
        <w:shd w:val="clear" w:color="auto" w:fill="FFFFFF"/>
        <w:spacing w:before="100" w:beforeAutospacing="1" w:after="100" w:afterAutospacing="1" w:line="240" w:lineRule="auto"/>
        <w:jc w:val="both"/>
        <w:rPr>
          <w:rFonts w:ascii="Times New Roman" w:eastAsia="Times New Roman" w:hAnsi="Times New Roman" w:cs="Times New Roman"/>
          <w:sz w:val="16"/>
          <w:szCs w:val="16"/>
          <w:lang w:eastAsia="tr-TR"/>
        </w:rPr>
      </w:pPr>
      <w:r w:rsidRPr="00064FE0">
        <w:rPr>
          <w:rFonts w:ascii="Times New Roman" w:eastAsia="Times New Roman" w:hAnsi="Times New Roman" w:cs="Times New Roman"/>
          <w:sz w:val="16"/>
          <w:szCs w:val="16"/>
          <w:lang w:eastAsia="tr-TR"/>
        </w:rPr>
        <w:t>3.</w:t>
      </w:r>
      <w:r w:rsidR="00132291">
        <w:rPr>
          <w:rFonts w:ascii="Times New Roman" w:eastAsia="Times New Roman" w:hAnsi="Times New Roman" w:cs="Times New Roman"/>
          <w:sz w:val="16"/>
          <w:szCs w:val="16"/>
          <w:lang w:eastAsia="tr-TR"/>
        </w:rPr>
        <w:t xml:space="preserve">Eğitim Programı </w:t>
      </w:r>
      <w:r w:rsidR="00805789" w:rsidRPr="00805789">
        <w:rPr>
          <w:rFonts w:ascii="Times New Roman" w:eastAsia="Times New Roman" w:hAnsi="Times New Roman" w:cs="Times New Roman"/>
          <w:b/>
          <w:sz w:val="16"/>
          <w:szCs w:val="16"/>
          <w:lang w:eastAsia="tr-TR"/>
        </w:rPr>
        <w:t>(1)</w:t>
      </w:r>
    </w:p>
    <w:p w:rsidR="00064FE0" w:rsidRPr="00064FE0" w:rsidRDefault="00064FE0" w:rsidP="00756242">
      <w:pPr>
        <w:shd w:val="clear" w:color="auto" w:fill="FFFFFF"/>
        <w:spacing w:before="100" w:beforeAutospacing="1" w:after="100" w:afterAutospacing="1" w:line="240" w:lineRule="auto"/>
        <w:jc w:val="both"/>
        <w:rPr>
          <w:rFonts w:ascii="Times New Roman" w:eastAsia="Times New Roman" w:hAnsi="Times New Roman" w:cs="Times New Roman"/>
          <w:bCs/>
          <w:sz w:val="16"/>
          <w:szCs w:val="16"/>
          <w:lang w:eastAsia="tr-TR"/>
        </w:rPr>
      </w:pPr>
      <w:r w:rsidRPr="00064FE0">
        <w:rPr>
          <w:rFonts w:ascii="Times New Roman" w:eastAsia="Times New Roman" w:hAnsi="Times New Roman" w:cs="Times New Roman"/>
          <w:bCs/>
          <w:sz w:val="16"/>
          <w:szCs w:val="16"/>
          <w:lang w:eastAsia="tr-TR"/>
        </w:rPr>
        <w:t>4.Nüfus Cüzdan fotokopisi</w:t>
      </w:r>
    </w:p>
    <w:p w:rsidR="00064FE0" w:rsidRPr="00064FE0" w:rsidRDefault="00064FE0" w:rsidP="00756242">
      <w:pPr>
        <w:shd w:val="clear" w:color="auto" w:fill="FFFFFF"/>
        <w:spacing w:before="100" w:beforeAutospacing="1" w:after="100" w:afterAutospacing="1" w:line="240" w:lineRule="auto"/>
        <w:jc w:val="both"/>
        <w:rPr>
          <w:rFonts w:ascii="Times New Roman" w:eastAsia="Times New Roman" w:hAnsi="Times New Roman" w:cs="Times New Roman"/>
          <w:bCs/>
          <w:sz w:val="16"/>
          <w:szCs w:val="16"/>
          <w:lang w:eastAsia="tr-TR"/>
        </w:rPr>
      </w:pPr>
      <w:r w:rsidRPr="00064FE0">
        <w:rPr>
          <w:rFonts w:ascii="Times New Roman" w:eastAsia="Times New Roman" w:hAnsi="Times New Roman" w:cs="Times New Roman"/>
          <w:sz w:val="16"/>
          <w:szCs w:val="16"/>
          <w:lang w:eastAsia="tr-TR"/>
        </w:rPr>
        <w:t>5.</w:t>
      </w:r>
      <w:r w:rsidR="009B3871" w:rsidRPr="00064FE0">
        <w:rPr>
          <w:rFonts w:ascii="Times New Roman" w:eastAsia="Times New Roman" w:hAnsi="Times New Roman" w:cs="Times New Roman"/>
          <w:bCs/>
          <w:sz w:val="16"/>
          <w:szCs w:val="16"/>
          <w:lang w:eastAsia="tr-TR"/>
        </w:rPr>
        <w:t>YDS</w:t>
      </w:r>
      <w:r w:rsidR="006C3070" w:rsidRPr="00064FE0">
        <w:rPr>
          <w:rFonts w:ascii="Times New Roman" w:eastAsia="Times New Roman" w:hAnsi="Times New Roman" w:cs="Times New Roman"/>
          <w:bCs/>
          <w:sz w:val="16"/>
          <w:szCs w:val="16"/>
          <w:lang w:eastAsia="tr-TR"/>
        </w:rPr>
        <w:t xml:space="preserve"> ve</w:t>
      </w:r>
      <w:r w:rsidR="00591269">
        <w:rPr>
          <w:rFonts w:ascii="Times New Roman" w:eastAsia="Times New Roman" w:hAnsi="Times New Roman" w:cs="Times New Roman"/>
          <w:bCs/>
          <w:sz w:val="16"/>
          <w:szCs w:val="16"/>
          <w:lang w:eastAsia="tr-TR"/>
        </w:rPr>
        <w:t>ya</w:t>
      </w:r>
      <w:r w:rsidR="006C3070" w:rsidRPr="00064FE0">
        <w:rPr>
          <w:rFonts w:ascii="Times New Roman" w:eastAsia="Times New Roman" w:hAnsi="Times New Roman" w:cs="Times New Roman"/>
          <w:bCs/>
          <w:sz w:val="16"/>
          <w:szCs w:val="16"/>
          <w:lang w:eastAsia="tr-TR"/>
        </w:rPr>
        <w:t xml:space="preserve"> YÖK tarafından denk sayılan diğer </w:t>
      </w:r>
      <w:proofErr w:type="gramStart"/>
      <w:r w:rsidR="006C3070" w:rsidRPr="00064FE0">
        <w:rPr>
          <w:rFonts w:ascii="Times New Roman" w:eastAsia="Times New Roman" w:hAnsi="Times New Roman" w:cs="Times New Roman"/>
          <w:bCs/>
          <w:sz w:val="16"/>
          <w:szCs w:val="16"/>
          <w:lang w:eastAsia="tr-TR"/>
        </w:rPr>
        <w:t xml:space="preserve">sınavların  </w:t>
      </w:r>
      <w:r w:rsidR="007A3A4D" w:rsidRPr="00064FE0">
        <w:rPr>
          <w:rFonts w:ascii="Times New Roman" w:eastAsia="Times New Roman" w:hAnsi="Times New Roman" w:cs="Times New Roman"/>
          <w:bCs/>
          <w:sz w:val="16"/>
          <w:szCs w:val="16"/>
          <w:lang w:eastAsia="tr-TR"/>
        </w:rPr>
        <w:t>çıktısı</w:t>
      </w:r>
      <w:proofErr w:type="gramEnd"/>
      <w:r w:rsidR="007A3A4D" w:rsidRPr="00064FE0">
        <w:rPr>
          <w:rFonts w:ascii="Times New Roman" w:eastAsia="Times New Roman" w:hAnsi="Times New Roman" w:cs="Times New Roman"/>
          <w:bCs/>
          <w:sz w:val="16"/>
          <w:szCs w:val="16"/>
          <w:lang w:eastAsia="tr-TR"/>
        </w:rPr>
        <w:t xml:space="preserve"> </w:t>
      </w:r>
    </w:p>
    <w:p w:rsidR="00064FE0" w:rsidRPr="00064FE0" w:rsidRDefault="00064FE0" w:rsidP="00756242">
      <w:pPr>
        <w:shd w:val="clear" w:color="auto" w:fill="FFFFFF"/>
        <w:spacing w:before="100" w:beforeAutospacing="1" w:after="100" w:afterAutospacing="1" w:line="240" w:lineRule="auto"/>
        <w:jc w:val="both"/>
        <w:rPr>
          <w:rFonts w:ascii="Times New Roman" w:eastAsia="Times New Roman" w:hAnsi="Times New Roman" w:cs="Times New Roman"/>
          <w:bCs/>
          <w:sz w:val="16"/>
          <w:szCs w:val="16"/>
          <w:lang w:eastAsia="tr-TR"/>
        </w:rPr>
      </w:pPr>
      <w:r w:rsidRPr="00064FE0">
        <w:rPr>
          <w:rFonts w:ascii="Times New Roman" w:eastAsia="Times New Roman" w:hAnsi="Times New Roman" w:cs="Times New Roman"/>
          <w:bCs/>
          <w:sz w:val="16"/>
          <w:szCs w:val="16"/>
          <w:lang w:eastAsia="tr-TR"/>
        </w:rPr>
        <w:t>6.1 adet fotoğraf</w:t>
      </w:r>
    </w:p>
    <w:p w:rsidR="00064FE0" w:rsidRPr="00064FE0" w:rsidRDefault="00064FE0" w:rsidP="00756242">
      <w:pPr>
        <w:shd w:val="clear" w:color="auto" w:fill="FFFFFF"/>
        <w:spacing w:before="100" w:beforeAutospacing="1" w:after="100" w:afterAutospacing="1" w:line="240" w:lineRule="auto"/>
        <w:jc w:val="both"/>
        <w:rPr>
          <w:rFonts w:ascii="Times New Roman" w:eastAsia="Times New Roman" w:hAnsi="Times New Roman" w:cs="Times New Roman"/>
          <w:bCs/>
          <w:sz w:val="16"/>
          <w:szCs w:val="16"/>
          <w:lang w:eastAsia="tr-TR"/>
        </w:rPr>
      </w:pPr>
      <w:r w:rsidRPr="00064FE0">
        <w:rPr>
          <w:rFonts w:ascii="Times New Roman" w:eastAsia="Times New Roman" w:hAnsi="Times New Roman" w:cs="Times New Roman"/>
          <w:bCs/>
          <w:sz w:val="16"/>
          <w:szCs w:val="16"/>
          <w:lang w:eastAsia="tr-TR"/>
        </w:rPr>
        <w:t>7.</w:t>
      </w:r>
      <w:r w:rsidR="007A3A4D" w:rsidRPr="00064FE0">
        <w:rPr>
          <w:rFonts w:ascii="Times New Roman" w:eastAsia="Times New Roman" w:hAnsi="Times New Roman" w:cs="Times New Roman"/>
          <w:bCs/>
          <w:sz w:val="16"/>
          <w:szCs w:val="16"/>
          <w:lang w:eastAsia="tr-TR"/>
        </w:rPr>
        <w:t>Hizmet Dökümü</w:t>
      </w:r>
      <w:r w:rsidR="00C613D4" w:rsidRPr="00064FE0">
        <w:rPr>
          <w:rFonts w:ascii="Times New Roman" w:eastAsia="Times New Roman" w:hAnsi="Times New Roman" w:cs="Times New Roman"/>
          <w:bCs/>
          <w:sz w:val="16"/>
          <w:szCs w:val="16"/>
          <w:lang w:eastAsia="tr-TR"/>
        </w:rPr>
        <w:t>(Personel Daire Başkanlığı’ndan alınacak)</w:t>
      </w:r>
      <w:r w:rsidR="00891AAF" w:rsidRPr="00064FE0">
        <w:rPr>
          <w:rFonts w:ascii="Times New Roman" w:eastAsia="Times New Roman" w:hAnsi="Times New Roman" w:cs="Times New Roman"/>
          <w:bCs/>
          <w:sz w:val="16"/>
          <w:szCs w:val="16"/>
          <w:lang w:eastAsia="tr-TR"/>
        </w:rPr>
        <w:t xml:space="preserve"> </w:t>
      </w:r>
    </w:p>
    <w:p w:rsidR="00D45368" w:rsidRDefault="00064FE0" w:rsidP="00756242">
      <w:pPr>
        <w:shd w:val="clear" w:color="auto" w:fill="FFFFFF"/>
        <w:spacing w:before="100" w:beforeAutospacing="1" w:after="100" w:afterAutospacing="1" w:line="240" w:lineRule="auto"/>
        <w:jc w:val="both"/>
        <w:rPr>
          <w:rFonts w:ascii="Times New Roman" w:eastAsia="Times New Roman" w:hAnsi="Times New Roman" w:cs="Times New Roman"/>
          <w:b/>
          <w:bCs/>
          <w:sz w:val="16"/>
          <w:szCs w:val="16"/>
          <w:lang w:eastAsia="tr-TR"/>
        </w:rPr>
      </w:pPr>
      <w:r w:rsidRPr="00AA62E2">
        <w:rPr>
          <w:rFonts w:ascii="Times New Roman" w:eastAsia="Times New Roman" w:hAnsi="Times New Roman" w:cs="Times New Roman"/>
          <w:bCs/>
          <w:sz w:val="16"/>
          <w:szCs w:val="16"/>
          <w:lang w:eastAsia="tr-TR"/>
        </w:rPr>
        <w:t>8.</w:t>
      </w:r>
      <w:r w:rsidR="002152EE" w:rsidRPr="00AA62E2">
        <w:rPr>
          <w:rFonts w:ascii="Times New Roman" w:eastAsia="Times New Roman" w:hAnsi="Times New Roman" w:cs="Times New Roman"/>
          <w:bCs/>
          <w:sz w:val="16"/>
          <w:szCs w:val="16"/>
          <w:lang w:eastAsia="tr-TR"/>
        </w:rPr>
        <w:t xml:space="preserve">Hibe Sözleşmesi </w:t>
      </w:r>
      <w:r w:rsidR="00D45368" w:rsidRPr="00AA62E2">
        <w:rPr>
          <w:rFonts w:ascii="Times New Roman" w:eastAsia="Times New Roman" w:hAnsi="Times New Roman" w:cs="Times New Roman"/>
          <w:b/>
          <w:bCs/>
          <w:sz w:val="16"/>
          <w:szCs w:val="16"/>
          <w:lang w:eastAsia="tr-TR"/>
        </w:rPr>
        <w:t xml:space="preserve"> </w:t>
      </w:r>
      <w:r w:rsidR="00805789">
        <w:rPr>
          <w:rFonts w:ascii="Times New Roman" w:eastAsia="Times New Roman" w:hAnsi="Times New Roman" w:cs="Times New Roman"/>
          <w:b/>
          <w:bCs/>
          <w:sz w:val="16"/>
          <w:szCs w:val="16"/>
          <w:lang w:eastAsia="tr-TR"/>
        </w:rPr>
        <w:t>(2)</w:t>
      </w:r>
    </w:p>
    <w:p w:rsidR="00591269" w:rsidRDefault="00805789" w:rsidP="00591269">
      <w:pPr>
        <w:shd w:val="clear" w:color="auto" w:fill="FFFFFF"/>
        <w:spacing w:before="100" w:beforeAutospacing="1" w:after="100" w:afterAutospacing="1" w:line="240" w:lineRule="auto"/>
        <w:jc w:val="both"/>
        <w:rPr>
          <w:rFonts w:ascii="Times New Roman" w:eastAsia="Times New Roman" w:hAnsi="Times New Roman" w:cs="Times New Roman"/>
          <w:sz w:val="16"/>
          <w:szCs w:val="16"/>
          <w:lang w:eastAsia="tr-TR"/>
        </w:rPr>
      </w:pPr>
      <w:r w:rsidRPr="00805789">
        <w:rPr>
          <w:rFonts w:ascii="Times New Roman" w:eastAsia="Times New Roman" w:hAnsi="Times New Roman" w:cs="Times New Roman"/>
          <w:b/>
          <w:sz w:val="16"/>
          <w:szCs w:val="16"/>
          <w:lang w:eastAsia="tr-TR"/>
        </w:rPr>
        <w:t>(1)</w:t>
      </w:r>
      <w:r>
        <w:rPr>
          <w:rFonts w:ascii="Times New Roman" w:eastAsia="Times New Roman" w:hAnsi="Times New Roman" w:cs="Times New Roman"/>
          <w:sz w:val="16"/>
          <w:szCs w:val="16"/>
          <w:lang w:eastAsia="tr-TR"/>
        </w:rPr>
        <w:t xml:space="preserve"> </w:t>
      </w:r>
      <w:r w:rsidR="00591269">
        <w:rPr>
          <w:rFonts w:ascii="Times New Roman" w:eastAsia="Times New Roman" w:hAnsi="Times New Roman" w:cs="Times New Roman"/>
          <w:sz w:val="16"/>
          <w:szCs w:val="16"/>
          <w:lang w:eastAsia="tr-TR"/>
        </w:rPr>
        <w:t>(</w:t>
      </w:r>
      <w:hyperlink r:id="rId10" w:history="1">
        <w:r w:rsidR="00591269" w:rsidRPr="00A049EE">
          <w:rPr>
            <w:rStyle w:val="Kpr"/>
            <w:rFonts w:ascii="Times New Roman" w:eastAsia="Times New Roman" w:hAnsi="Times New Roman" w:cs="Times New Roman"/>
            <w:sz w:val="16"/>
            <w:szCs w:val="16"/>
            <w:lang w:eastAsia="tr-TR"/>
          </w:rPr>
          <w:t>http://erasmus.gumushane.edu.tr/tr/sayfa/personel-hareketlili%C4%9Fi/e%C4%9Fitim-verme-hareketlili%C4%9Fi/</w:t>
        </w:r>
      </w:hyperlink>
      <w:r w:rsidR="00591269">
        <w:rPr>
          <w:rFonts w:ascii="Times New Roman" w:eastAsia="Times New Roman" w:hAnsi="Times New Roman" w:cs="Times New Roman"/>
          <w:sz w:val="16"/>
          <w:szCs w:val="16"/>
          <w:lang w:eastAsia="tr-TR"/>
        </w:rPr>
        <w:t xml:space="preserve"> )</w:t>
      </w:r>
    </w:p>
    <w:p w:rsidR="00591269" w:rsidRPr="00C23D88" w:rsidRDefault="00805789" w:rsidP="00756242">
      <w:pPr>
        <w:shd w:val="clear" w:color="auto" w:fill="FFFFFF"/>
        <w:spacing w:before="100" w:beforeAutospacing="1" w:after="100" w:afterAutospacing="1" w:line="240" w:lineRule="auto"/>
        <w:jc w:val="both"/>
        <w:rPr>
          <w:rFonts w:ascii="Times New Roman" w:eastAsia="Times New Roman" w:hAnsi="Times New Roman" w:cs="Times New Roman"/>
          <w:sz w:val="16"/>
          <w:szCs w:val="16"/>
          <w:lang w:eastAsia="tr-TR"/>
        </w:rPr>
      </w:pPr>
      <w:r w:rsidRPr="00805789">
        <w:rPr>
          <w:rFonts w:ascii="Times New Roman" w:eastAsia="Times New Roman" w:hAnsi="Times New Roman" w:cs="Times New Roman"/>
          <w:b/>
          <w:sz w:val="16"/>
          <w:szCs w:val="16"/>
          <w:lang w:eastAsia="tr-TR"/>
        </w:rPr>
        <w:t>(2)</w:t>
      </w:r>
      <w:r>
        <w:rPr>
          <w:rFonts w:ascii="Times New Roman" w:eastAsia="Times New Roman" w:hAnsi="Times New Roman" w:cs="Times New Roman"/>
          <w:sz w:val="16"/>
          <w:szCs w:val="16"/>
          <w:lang w:eastAsia="tr-TR"/>
        </w:rPr>
        <w:t xml:space="preserve"> </w:t>
      </w:r>
      <w:r w:rsidR="00591269">
        <w:rPr>
          <w:rFonts w:ascii="Times New Roman" w:eastAsia="Times New Roman" w:hAnsi="Times New Roman" w:cs="Times New Roman"/>
          <w:sz w:val="16"/>
          <w:szCs w:val="16"/>
          <w:lang w:eastAsia="tr-TR"/>
        </w:rPr>
        <w:t>(</w:t>
      </w:r>
      <w:hyperlink r:id="rId11" w:history="1">
        <w:r w:rsidR="00591269" w:rsidRPr="00A049EE">
          <w:rPr>
            <w:rStyle w:val="Kpr"/>
            <w:rFonts w:ascii="Times New Roman" w:eastAsia="Times New Roman" w:hAnsi="Times New Roman" w:cs="Times New Roman"/>
            <w:sz w:val="16"/>
            <w:szCs w:val="16"/>
            <w:lang w:eastAsia="tr-TR"/>
          </w:rPr>
          <w:t>http://erasmus.gumushane.edu.tr/tr/sayfa/personel-hareketlili%C4%9Fi/e%C4%9Fitim-alma-hareketlili%C4%9Fi/</w:t>
        </w:r>
      </w:hyperlink>
      <w:r w:rsidR="00591269">
        <w:rPr>
          <w:rFonts w:ascii="Times New Roman" w:eastAsia="Times New Roman" w:hAnsi="Times New Roman" w:cs="Times New Roman"/>
          <w:sz w:val="16"/>
          <w:szCs w:val="16"/>
          <w:lang w:eastAsia="tr-TR"/>
        </w:rPr>
        <w:t xml:space="preserve">  )</w:t>
      </w:r>
    </w:p>
    <w:p w:rsidR="00AA62E2" w:rsidRPr="00AA62E2" w:rsidRDefault="00AA62E2" w:rsidP="00756242">
      <w:pPr>
        <w:shd w:val="clear" w:color="auto" w:fill="FFFFFF"/>
        <w:spacing w:before="100" w:beforeAutospacing="1" w:after="100" w:afterAutospacing="1" w:line="240" w:lineRule="auto"/>
        <w:jc w:val="both"/>
        <w:rPr>
          <w:rFonts w:ascii="Times New Roman" w:eastAsia="Times New Roman" w:hAnsi="Times New Roman" w:cs="Times New Roman"/>
          <w:b/>
          <w:bCs/>
          <w:sz w:val="16"/>
          <w:szCs w:val="16"/>
          <w:lang w:eastAsia="tr-TR"/>
        </w:rPr>
      </w:pPr>
      <w:r w:rsidRPr="00AA62E2">
        <w:rPr>
          <w:rFonts w:ascii="Times New Roman" w:eastAsia="Times New Roman" w:hAnsi="Times New Roman" w:cs="Times New Roman"/>
          <w:b/>
          <w:bCs/>
          <w:sz w:val="16"/>
          <w:szCs w:val="16"/>
          <w:lang w:eastAsia="tr-TR"/>
        </w:rPr>
        <w:t>Kontenjanlar</w:t>
      </w:r>
    </w:p>
    <w:p w:rsidR="00AA62E2" w:rsidRDefault="00AA62E2" w:rsidP="00756242">
      <w:pPr>
        <w:shd w:val="clear" w:color="auto" w:fill="FFFFFF"/>
        <w:spacing w:before="100" w:beforeAutospacing="1" w:after="100" w:afterAutospacing="1" w:line="240" w:lineRule="auto"/>
        <w:jc w:val="both"/>
        <w:rPr>
          <w:rFonts w:ascii="Times New Roman" w:eastAsia="Times New Roman" w:hAnsi="Times New Roman" w:cs="Times New Roman"/>
          <w:bCs/>
          <w:sz w:val="16"/>
          <w:szCs w:val="16"/>
          <w:lang w:eastAsia="tr-TR"/>
        </w:rPr>
      </w:pPr>
      <w:r>
        <w:rPr>
          <w:rFonts w:ascii="Times New Roman" w:eastAsia="Times New Roman" w:hAnsi="Times New Roman" w:cs="Times New Roman"/>
          <w:bCs/>
          <w:sz w:val="16"/>
          <w:szCs w:val="16"/>
          <w:lang w:eastAsia="tr-TR"/>
        </w:rPr>
        <w:t>Eğitim Verme Hareketliliği: 2 kişi</w:t>
      </w:r>
    </w:p>
    <w:p w:rsidR="00AA62E2" w:rsidRDefault="00AA62E2" w:rsidP="00756242">
      <w:pPr>
        <w:shd w:val="clear" w:color="auto" w:fill="FFFFFF"/>
        <w:spacing w:before="100" w:beforeAutospacing="1" w:after="100" w:afterAutospacing="1" w:line="240" w:lineRule="auto"/>
        <w:jc w:val="both"/>
        <w:rPr>
          <w:rFonts w:ascii="Times New Roman" w:eastAsia="Times New Roman" w:hAnsi="Times New Roman" w:cs="Times New Roman"/>
          <w:bCs/>
          <w:sz w:val="16"/>
          <w:szCs w:val="16"/>
          <w:lang w:eastAsia="tr-TR"/>
        </w:rPr>
      </w:pPr>
      <w:r>
        <w:rPr>
          <w:rFonts w:ascii="Times New Roman" w:eastAsia="Times New Roman" w:hAnsi="Times New Roman" w:cs="Times New Roman"/>
          <w:bCs/>
          <w:sz w:val="16"/>
          <w:szCs w:val="16"/>
          <w:lang w:eastAsia="tr-TR"/>
        </w:rPr>
        <w:t xml:space="preserve">Ders Alma Hareketliliği: 1 kişi </w:t>
      </w:r>
    </w:p>
    <w:p w:rsidR="000A700E" w:rsidRDefault="000A700E" w:rsidP="00591269">
      <w:pPr>
        <w:pStyle w:val="ListeParagraf"/>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lastRenderedPageBreak/>
        <w:t>2017-2018 Bahar dönemi başvurularında yedek aday sıralama</w:t>
      </w:r>
      <w:r w:rsidR="00C343B8">
        <w:rPr>
          <w:rFonts w:ascii="Times New Roman" w:eastAsia="Times New Roman" w:hAnsi="Times New Roman" w:cs="Times New Roman"/>
          <w:bCs/>
          <w:sz w:val="16"/>
          <w:szCs w:val="16"/>
        </w:rPr>
        <w:t xml:space="preserve">sında kalan başvuru sahiplerine </w:t>
      </w:r>
      <w:bookmarkStart w:id="0" w:name="_GoBack"/>
      <w:bookmarkEnd w:id="0"/>
      <w:r>
        <w:rPr>
          <w:rFonts w:ascii="Times New Roman" w:eastAsia="Times New Roman" w:hAnsi="Times New Roman" w:cs="Times New Roman"/>
          <w:bCs/>
          <w:sz w:val="16"/>
          <w:szCs w:val="16"/>
        </w:rPr>
        <w:t>değerlendirmede öncelik verilecektir.</w:t>
      </w:r>
    </w:p>
    <w:p w:rsidR="00756242" w:rsidRPr="00591269" w:rsidRDefault="00D45368" w:rsidP="00591269">
      <w:pPr>
        <w:pStyle w:val="ListeParagraf"/>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bCs/>
          <w:sz w:val="16"/>
          <w:szCs w:val="16"/>
        </w:rPr>
      </w:pPr>
      <w:r w:rsidRPr="00591269">
        <w:rPr>
          <w:rFonts w:ascii="Times New Roman" w:eastAsia="Times New Roman" w:hAnsi="Times New Roman" w:cs="Times New Roman"/>
          <w:bCs/>
          <w:sz w:val="16"/>
          <w:szCs w:val="16"/>
        </w:rPr>
        <w:t>Faaliyet süresi 5 iş günü olmakla birlikte hibe durumuna göre faaliyet günü yeniden düzenlenebilir.</w:t>
      </w:r>
      <w:r w:rsidR="00EB0E2B" w:rsidRPr="00591269">
        <w:rPr>
          <w:rFonts w:ascii="Times New Roman" w:eastAsia="Times New Roman" w:hAnsi="Times New Roman" w:cs="Times New Roman"/>
          <w:bCs/>
          <w:sz w:val="16"/>
          <w:szCs w:val="16"/>
        </w:rPr>
        <w:t xml:space="preserve"> </w:t>
      </w:r>
      <w:r w:rsidR="00DA0887" w:rsidRPr="00591269">
        <w:rPr>
          <w:rFonts w:ascii="Times New Roman" w:eastAsia="Times New Roman" w:hAnsi="Times New Roman" w:cs="Times New Roman"/>
          <w:bCs/>
          <w:color w:val="000000"/>
          <w:sz w:val="16"/>
          <w:szCs w:val="16"/>
        </w:rPr>
        <w:t xml:space="preserve">Öngörülen faaliyet gerçekleştirme tarihi </w:t>
      </w:r>
      <w:proofErr w:type="gramStart"/>
      <w:r w:rsidR="006444F3" w:rsidRPr="00591269">
        <w:rPr>
          <w:rFonts w:ascii="Times New Roman" w:eastAsia="Times New Roman" w:hAnsi="Times New Roman" w:cs="Times New Roman"/>
          <w:b/>
          <w:bCs/>
          <w:color w:val="000000"/>
          <w:sz w:val="16"/>
          <w:szCs w:val="16"/>
        </w:rPr>
        <w:t>03/05/2019</w:t>
      </w:r>
      <w:proofErr w:type="gramEnd"/>
      <w:r w:rsidR="006444F3" w:rsidRPr="00591269">
        <w:rPr>
          <w:rFonts w:ascii="Times New Roman" w:eastAsia="Times New Roman" w:hAnsi="Times New Roman" w:cs="Times New Roman"/>
          <w:b/>
          <w:bCs/>
          <w:color w:val="000000"/>
          <w:sz w:val="16"/>
          <w:szCs w:val="16"/>
        </w:rPr>
        <w:t xml:space="preserve"> tarihine kadar </w:t>
      </w:r>
      <w:r w:rsidR="00EB0E2B" w:rsidRPr="00591269">
        <w:rPr>
          <w:rFonts w:ascii="Times New Roman" w:eastAsia="Times New Roman" w:hAnsi="Times New Roman" w:cs="Times New Roman"/>
          <w:b/>
          <w:bCs/>
          <w:color w:val="000000"/>
          <w:sz w:val="16"/>
          <w:szCs w:val="16"/>
        </w:rPr>
        <w:t xml:space="preserve">bir hafta aralığı </w:t>
      </w:r>
      <w:r w:rsidR="00722EF0" w:rsidRPr="00591269">
        <w:rPr>
          <w:rFonts w:ascii="Times New Roman" w:eastAsia="Times New Roman" w:hAnsi="Times New Roman" w:cs="Times New Roman"/>
          <w:b/>
          <w:bCs/>
          <w:color w:val="000000"/>
          <w:sz w:val="16"/>
          <w:szCs w:val="16"/>
        </w:rPr>
        <w:t>olacak şekilde belirlenmelidir.</w:t>
      </w:r>
    </w:p>
    <w:p w:rsidR="001D04DF" w:rsidRPr="00053F3B" w:rsidRDefault="00756242" w:rsidP="001D04DF">
      <w:pPr>
        <w:jc w:val="both"/>
        <w:rPr>
          <w:rFonts w:ascii="Times New Roman" w:hAnsi="Times New Roman" w:cs="Times New Roman"/>
          <w:b/>
          <w:sz w:val="16"/>
          <w:szCs w:val="16"/>
          <w:u w:val="single"/>
        </w:rPr>
      </w:pPr>
      <w:r w:rsidRPr="00053F3B">
        <w:rPr>
          <w:rFonts w:ascii="Times New Roman" w:eastAsia="Times New Roman" w:hAnsi="Times New Roman" w:cs="Times New Roman"/>
          <w:color w:val="000000"/>
          <w:sz w:val="16"/>
          <w:szCs w:val="16"/>
          <w:lang w:eastAsia="tr-TR"/>
        </w:rPr>
        <w:t> </w:t>
      </w:r>
      <w:r w:rsidR="00891AAF" w:rsidRPr="00053F3B">
        <w:rPr>
          <w:rFonts w:ascii="Times New Roman" w:eastAsia="Times New Roman" w:hAnsi="Times New Roman" w:cs="Times New Roman"/>
          <w:b/>
          <w:color w:val="000000"/>
          <w:sz w:val="16"/>
          <w:szCs w:val="16"/>
          <w:lang w:eastAsia="tr-TR"/>
        </w:rPr>
        <w:t xml:space="preserve">Değerlendirmede Kullanılacak </w:t>
      </w:r>
      <w:r w:rsidR="00201B7B">
        <w:rPr>
          <w:rFonts w:ascii="Times New Roman" w:hAnsi="Times New Roman" w:cs="Times New Roman"/>
          <w:b/>
          <w:sz w:val="16"/>
          <w:szCs w:val="16"/>
          <w:u w:val="single"/>
        </w:rPr>
        <w:t>Kriterler</w:t>
      </w:r>
      <w:r w:rsidR="00891AAF" w:rsidRPr="00053F3B">
        <w:rPr>
          <w:rFonts w:ascii="Times New Roman" w:hAnsi="Times New Roman" w:cs="Times New Roman"/>
          <w:b/>
          <w:sz w:val="16"/>
          <w:szCs w:val="16"/>
          <w:u w:val="single"/>
        </w:rPr>
        <w:t>:</w:t>
      </w:r>
    </w:p>
    <w:tbl>
      <w:tblPr>
        <w:tblStyle w:val="TabloKlavuzu"/>
        <w:tblW w:w="0" w:type="auto"/>
        <w:jc w:val="center"/>
        <w:tblLook w:val="04A0" w:firstRow="1" w:lastRow="0" w:firstColumn="1" w:lastColumn="0" w:noHBand="0" w:noVBand="1"/>
      </w:tblPr>
      <w:tblGrid>
        <w:gridCol w:w="3663"/>
        <w:gridCol w:w="4513"/>
      </w:tblGrid>
      <w:tr w:rsidR="001D04DF" w:rsidRPr="00053F3B" w:rsidTr="00C22ECE">
        <w:trPr>
          <w:trHeight w:val="406"/>
          <w:jc w:val="center"/>
        </w:trPr>
        <w:tc>
          <w:tcPr>
            <w:tcW w:w="3663" w:type="dxa"/>
          </w:tcPr>
          <w:p w:rsidR="001D04DF" w:rsidRPr="00ED062F" w:rsidRDefault="001D04DF" w:rsidP="004331C8">
            <w:pPr>
              <w:jc w:val="both"/>
              <w:rPr>
                <w:rFonts w:ascii="Times New Roman" w:hAnsi="Times New Roman" w:cs="Times New Roman"/>
                <w:sz w:val="16"/>
                <w:szCs w:val="16"/>
              </w:rPr>
            </w:pPr>
            <w:r w:rsidRPr="00ED062F">
              <w:rPr>
                <w:rFonts w:ascii="Times New Roman" w:hAnsi="Times New Roman" w:cs="Times New Roman"/>
                <w:sz w:val="16"/>
                <w:szCs w:val="16"/>
              </w:rPr>
              <w:t>Gümüşhane Üniversitesinde Hizmet Yılı</w:t>
            </w:r>
          </w:p>
        </w:tc>
        <w:tc>
          <w:tcPr>
            <w:tcW w:w="4513" w:type="dxa"/>
          </w:tcPr>
          <w:p w:rsidR="001D04DF" w:rsidRDefault="006C1A02" w:rsidP="004331C8">
            <w:pPr>
              <w:jc w:val="both"/>
              <w:rPr>
                <w:rFonts w:ascii="Times New Roman" w:hAnsi="Times New Roman" w:cs="Times New Roman"/>
                <w:sz w:val="16"/>
                <w:szCs w:val="16"/>
              </w:rPr>
            </w:pPr>
            <w:proofErr w:type="spellStart"/>
            <w:r w:rsidRPr="00ED062F">
              <w:rPr>
                <w:rFonts w:ascii="Times New Roman" w:hAnsi="Times New Roman" w:cs="Times New Roman"/>
                <w:sz w:val="16"/>
                <w:szCs w:val="16"/>
              </w:rPr>
              <w:t>G.Ü.’deki</w:t>
            </w:r>
            <w:proofErr w:type="spellEnd"/>
            <w:r w:rsidRPr="00ED062F">
              <w:rPr>
                <w:rFonts w:ascii="Times New Roman" w:hAnsi="Times New Roman" w:cs="Times New Roman"/>
                <w:sz w:val="16"/>
                <w:szCs w:val="16"/>
              </w:rPr>
              <w:t xml:space="preserve"> toplam hizmet yılı dikkate alınacaktır</w:t>
            </w:r>
            <w:r w:rsidR="001D04DF" w:rsidRPr="00ED062F">
              <w:rPr>
                <w:rFonts w:ascii="Times New Roman" w:hAnsi="Times New Roman" w:cs="Times New Roman"/>
                <w:sz w:val="16"/>
                <w:szCs w:val="16"/>
              </w:rPr>
              <w:t>.</w:t>
            </w:r>
          </w:p>
          <w:p w:rsidR="00C22ECE" w:rsidRPr="00C22ECE" w:rsidRDefault="00C22ECE" w:rsidP="004331C8">
            <w:pPr>
              <w:jc w:val="both"/>
              <w:rPr>
                <w:rFonts w:ascii="Times New Roman" w:hAnsi="Times New Roman" w:cs="Times New Roman"/>
                <w:sz w:val="12"/>
                <w:szCs w:val="12"/>
              </w:rPr>
            </w:pPr>
            <w:r w:rsidRPr="00C22ECE">
              <w:rPr>
                <w:rFonts w:ascii="Times New Roman" w:hAnsi="Times New Roman" w:cs="Times New Roman"/>
                <w:sz w:val="12"/>
                <w:szCs w:val="12"/>
              </w:rPr>
              <w:t>*Her yıl için +1 puan eklenerek, küsuratlar dikkate alınacaktır.</w:t>
            </w:r>
          </w:p>
          <w:p w:rsidR="00ED062F" w:rsidRPr="00ED062F" w:rsidRDefault="00ED062F" w:rsidP="004331C8">
            <w:pPr>
              <w:jc w:val="both"/>
              <w:rPr>
                <w:rFonts w:ascii="Times New Roman" w:hAnsi="Times New Roman" w:cs="Times New Roman"/>
                <w:sz w:val="16"/>
                <w:szCs w:val="16"/>
              </w:rPr>
            </w:pPr>
          </w:p>
        </w:tc>
      </w:tr>
      <w:tr w:rsidR="00ED062F" w:rsidRPr="00053F3B" w:rsidTr="00ED062F">
        <w:trPr>
          <w:trHeight w:val="193"/>
          <w:jc w:val="center"/>
        </w:trPr>
        <w:tc>
          <w:tcPr>
            <w:tcW w:w="3663" w:type="dxa"/>
            <w:tcBorders>
              <w:bottom w:val="single" w:sz="4" w:space="0" w:color="auto"/>
            </w:tcBorders>
          </w:tcPr>
          <w:p w:rsidR="00ED062F" w:rsidRPr="00ED062F" w:rsidRDefault="00ED062F" w:rsidP="00604B81">
            <w:pPr>
              <w:rPr>
                <w:rFonts w:ascii="Times New Roman" w:hAnsi="Times New Roman" w:cs="Times New Roman"/>
                <w:sz w:val="16"/>
                <w:szCs w:val="16"/>
              </w:rPr>
            </w:pPr>
            <w:r w:rsidRPr="00ED062F">
              <w:rPr>
                <w:rFonts w:ascii="Times New Roman" w:hAnsi="Times New Roman" w:cs="Times New Roman"/>
                <w:sz w:val="16"/>
                <w:szCs w:val="16"/>
              </w:rPr>
              <w:t>Yabancı dil puanı</w:t>
            </w:r>
          </w:p>
        </w:tc>
        <w:tc>
          <w:tcPr>
            <w:tcW w:w="4513" w:type="dxa"/>
            <w:tcBorders>
              <w:bottom w:val="single" w:sz="4" w:space="0" w:color="auto"/>
            </w:tcBorders>
          </w:tcPr>
          <w:p w:rsidR="00ED062F" w:rsidRPr="00ED062F" w:rsidRDefault="00ED062F" w:rsidP="00604B81">
            <w:pPr>
              <w:rPr>
                <w:rFonts w:ascii="Times New Roman" w:hAnsi="Times New Roman" w:cs="Times New Roman"/>
                <w:sz w:val="16"/>
                <w:szCs w:val="16"/>
              </w:rPr>
            </w:pPr>
            <w:r w:rsidRPr="00ED062F">
              <w:rPr>
                <w:rFonts w:ascii="Times New Roman" w:hAnsi="Times New Roman" w:cs="Times New Roman"/>
                <w:sz w:val="16"/>
                <w:szCs w:val="16"/>
              </w:rPr>
              <w:t>KPDS, ÜDS veya YDS dışında bir yabancı dil belgesine sahip olan kişilerin www.yok.gov.</w:t>
            </w:r>
            <w:proofErr w:type="gramStart"/>
            <w:r w:rsidRPr="00ED062F">
              <w:rPr>
                <w:rFonts w:ascii="Times New Roman" w:hAnsi="Times New Roman" w:cs="Times New Roman"/>
                <w:sz w:val="16"/>
                <w:szCs w:val="16"/>
              </w:rPr>
              <w:t>tr’den  puanlarının</w:t>
            </w:r>
            <w:proofErr w:type="gramEnd"/>
            <w:r w:rsidRPr="00ED062F">
              <w:rPr>
                <w:rFonts w:ascii="Times New Roman" w:hAnsi="Times New Roman" w:cs="Times New Roman"/>
                <w:sz w:val="16"/>
                <w:szCs w:val="16"/>
              </w:rPr>
              <w:t xml:space="preserve"> YDS eşdeğerleri kullanılacaktır.</w:t>
            </w:r>
            <w:r w:rsidR="00007DE1">
              <w:rPr>
                <w:rFonts w:ascii="Times New Roman" w:hAnsi="Times New Roman" w:cs="Times New Roman"/>
                <w:sz w:val="16"/>
                <w:szCs w:val="16"/>
              </w:rPr>
              <w:t xml:space="preserve"> ( 5 yıldan eski dil puanı ile yapılan başvurularda -3 puan uygulanacaktır)</w:t>
            </w:r>
          </w:p>
        </w:tc>
      </w:tr>
      <w:tr w:rsidR="00ED062F" w:rsidRPr="00053F3B" w:rsidTr="00ED062F">
        <w:trPr>
          <w:trHeight w:val="164"/>
          <w:jc w:val="center"/>
        </w:trPr>
        <w:tc>
          <w:tcPr>
            <w:tcW w:w="3663" w:type="dxa"/>
            <w:tcBorders>
              <w:top w:val="single" w:sz="4" w:space="0" w:color="auto"/>
              <w:bottom w:val="single" w:sz="4" w:space="0" w:color="auto"/>
            </w:tcBorders>
          </w:tcPr>
          <w:p w:rsidR="00ED062F" w:rsidRPr="00ED062F" w:rsidRDefault="00ED062F" w:rsidP="006F0A2B">
            <w:pPr>
              <w:rPr>
                <w:rFonts w:ascii="Times New Roman" w:hAnsi="Times New Roman" w:cs="Times New Roman"/>
                <w:sz w:val="16"/>
                <w:szCs w:val="16"/>
              </w:rPr>
            </w:pPr>
            <w:r w:rsidRPr="00ED062F">
              <w:rPr>
                <w:rFonts w:ascii="Times New Roman" w:hAnsi="Times New Roman" w:cs="Times New Roman"/>
                <w:sz w:val="16"/>
                <w:szCs w:val="16"/>
              </w:rPr>
              <w:t xml:space="preserve">Engelli personel </w:t>
            </w:r>
          </w:p>
        </w:tc>
        <w:tc>
          <w:tcPr>
            <w:tcW w:w="4513" w:type="dxa"/>
            <w:tcBorders>
              <w:top w:val="single" w:sz="4" w:space="0" w:color="auto"/>
              <w:bottom w:val="single" w:sz="4" w:space="0" w:color="auto"/>
            </w:tcBorders>
          </w:tcPr>
          <w:p w:rsidR="00ED062F" w:rsidRPr="00ED062F" w:rsidRDefault="00ED062F" w:rsidP="006F0A2B">
            <w:pPr>
              <w:rPr>
                <w:rFonts w:ascii="Times New Roman" w:hAnsi="Times New Roman" w:cs="Times New Roman"/>
                <w:sz w:val="16"/>
                <w:szCs w:val="16"/>
              </w:rPr>
            </w:pPr>
            <w:r w:rsidRPr="00ED062F">
              <w:rPr>
                <w:rFonts w:ascii="Times New Roman" w:hAnsi="Times New Roman" w:cs="Times New Roman"/>
                <w:sz w:val="16"/>
                <w:szCs w:val="16"/>
              </w:rPr>
              <w:t>+5</w:t>
            </w:r>
          </w:p>
        </w:tc>
      </w:tr>
      <w:tr w:rsidR="001D04DF" w:rsidRPr="00053F3B" w:rsidTr="000C1FF5">
        <w:trPr>
          <w:trHeight w:val="182"/>
          <w:jc w:val="center"/>
        </w:trPr>
        <w:tc>
          <w:tcPr>
            <w:tcW w:w="3663" w:type="dxa"/>
          </w:tcPr>
          <w:p w:rsidR="001D04DF" w:rsidRPr="00ED062F" w:rsidRDefault="001D04DF" w:rsidP="004331C8">
            <w:pPr>
              <w:jc w:val="both"/>
              <w:rPr>
                <w:rFonts w:ascii="Times New Roman" w:hAnsi="Times New Roman" w:cs="Times New Roman"/>
                <w:sz w:val="16"/>
                <w:szCs w:val="16"/>
              </w:rPr>
            </w:pPr>
            <w:proofErr w:type="spellStart"/>
            <w:r w:rsidRPr="00ED062F">
              <w:rPr>
                <w:rFonts w:ascii="Times New Roman" w:hAnsi="Times New Roman" w:cs="Times New Roman"/>
                <w:sz w:val="16"/>
                <w:szCs w:val="16"/>
              </w:rPr>
              <w:t>Erasmus</w:t>
            </w:r>
            <w:proofErr w:type="spellEnd"/>
            <w:r w:rsidRPr="00ED062F">
              <w:rPr>
                <w:rFonts w:ascii="Times New Roman" w:hAnsi="Times New Roman" w:cs="Times New Roman"/>
                <w:sz w:val="16"/>
                <w:szCs w:val="16"/>
              </w:rPr>
              <w:t>+ Koordinatörlük görevi</w:t>
            </w:r>
          </w:p>
        </w:tc>
        <w:tc>
          <w:tcPr>
            <w:tcW w:w="4513" w:type="dxa"/>
          </w:tcPr>
          <w:p w:rsidR="001D04DF" w:rsidRPr="00ED062F" w:rsidRDefault="001D04DF" w:rsidP="004331C8">
            <w:pPr>
              <w:jc w:val="both"/>
              <w:rPr>
                <w:rFonts w:ascii="Times New Roman" w:hAnsi="Times New Roman" w:cs="Times New Roman"/>
                <w:sz w:val="16"/>
                <w:szCs w:val="16"/>
              </w:rPr>
            </w:pPr>
            <w:r w:rsidRPr="00ED062F">
              <w:rPr>
                <w:rFonts w:ascii="Times New Roman" w:hAnsi="Times New Roman" w:cs="Times New Roman"/>
                <w:sz w:val="16"/>
                <w:szCs w:val="16"/>
              </w:rPr>
              <w:t>+5</w:t>
            </w:r>
          </w:p>
        </w:tc>
      </w:tr>
      <w:tr w:rsidR="001D04DF" w:rsidRPr="00053F3B" w:rsidTr="000C1FF5">
        <w:trPr>
          <w:trHeight w:val="363"/>
          <w:jc w:val="center"/>
        </w:trPr>
        <w:tc>
          <w:tcPr>
            <w:tcW w:w="3663" w:type="dxa"/>
          </w:tcPr>
          <w:p w:rsidR="001D04DF" w:rsidRPr="00ED062F" w:rsidRDefault="001D04DF" w:rsidP="004331C8">
            <w:pPr>
              <w:jc w:val="both"/>
              <w:rPr>
                <w:rFonts w:ascii="Times New Roman" w:hAnsi="Times New Roman" w:cs="Times New Roman"/>
                <w:sz w:val="16"/>
                <w:szCs w:val="16"/>
              </w:rPr>
            </w:pPr>
            <w:r w:rsidRPr="00ED062F">
              <w:rPr>
                <w:rFonts w:ascii="Times New Roman" w:hAnsi="Times New Roman" w:cs="Times New Roman"/>
                <w:sz w:val="16"/>
                <w:szCs w:val="16"/>
              </w:rPr>
              <w:t>Unvan duru</w:t>
            </w:r>
            <w:r w:rsidR="00053F3B" w:rsidRPr="00ED062F">
              <w:rPr>
                <w:rFonts w:ascii="Times New Roman" w:hAnsi="Times New Roman" w:cs="Times New Roman"/>
                <w:sz w:val="16"/>
                <w:szCs w:val="16"/>
              </w:rPr>
              <w:t>muna göre puanlar</w:t>
            </w:r>
          </w:p>
        </w:tc>
        <w:tc>
          <w:tcPr>
            <w:tcW w:w="4513" w:type="dxa"/>
          </w:tcPr>
          <w:p w:rsidR="001D04DF" w:rsidRPr="00ED062F" w:rsidRDefault="001D04DF" w:rsidP="004331C8">
            <w:pPr>
              <w:jc w:val="both"/>
              <w:rPr>
                <w:rFonts w:ascii="Times New Roman" w:hAnsi="Times New Roman" w:cs="Times New Roman"/>
                <w:sz w:val="16"/>
                <w:szCs w:val="16"/>
              </w:rPr>
            </w:pPr>
            <w:r w:rsidRPr="00ED062F">
              <w:rPr>
                <w:rFonts w:ascii="Times New Roman" w:hAnsi="Times New Roman" w:cs="Times New Roman"/>
                <w:sz w:val="16"/>
                <w:szCs w:val="16"/>
              </w:rPr>
              <w:t>Prof</w:t>
            </w:r>
            <w:proofErr w:type="gramStart"/>
            <w:r w:rsidR="007A3A4D" w:rsidRPr="00ED062F">
              <w:rPr>
                <w:rFonts w:ascii="Times New Roman" w:hAnsi="Times New Roman" w:cs="Times New Roman"/>
                <w:sz w:val="16"/>
                <w:szCs w:val="16"/>
              </w:rPr>
              <w:t>.</w:t>
            </w:r>
            <w:r w:rsidRPr="00ED062F">
              <w:rPr>
                <w:rFonts w:ascii="Times New Roman" w:hAnsi="Times New Roman" w:cs="Times New Roman"/>
                <w:sz w:val="16"/>
                <w:szCs w:val="16"/>
              </w:rPr>
              <w:t>:</w:t>
            </w:r>
            <w:proofErr w:type="gramEnd"/>
            <w:r w:rsidRPr="00ED062F">
              <w:rPr>
                <w:rFonts w:ascii="Times New Roman" w:hAnsi="Times New Roman" w:cs="Times New Roman"/>
                <w:sz w:val="16"/>
                <w:szCs w:val="16"/>
              </w:rPr>
              <w:t xml:space="preserve"> </w:t>
            </w:r>
            <w:r w:rsidR="00AE643E" w:rsidRPr="00ED062F">
              <w:rPr>
                <w:rFonts w:ascii="Times New Roman" w:hAnsi="Times New Roman" w:cs="Times New Roman"/>
                <w:sz w:val="16"/>
                <w:szCs w:val="16"/>
              </w:rPr>
              <w:t>15</w:t>
            </w:r>
            <w:r w:rsidRPr="00ED062F">
              <w:rPr>
                <w:rFonts w:ascii="Times New Roman" w:hAnsi="Times New Roman" w:cs="Times New Roman"/>
                <w:sz w:val="16"/>
                <w:szCs w:val="16"/>
              </w:rPr>
              <w:t xml:space="preserve"> puan</w:t>
            </w:r>
            <w:r w:rsidRPr="00ED062F">
              <w:rPr>
                <w:rFonts w:ascii="Times New Roman" w:hAnsi="Times New Roman" w:cs="Times New Roman"/>
                <w:sz w:val="16"/>
                <w:szCs w:val="16"/>
              </w:rPr>
              <w:tab/>
              <w:t xml:space="preserve">             Doç</w:t>
            </w:r>
            <w:r w:rsidR="007A3A4D" w:rsidRPr="00ED062F">
              <w:rPr>
                <w:rFonts w:ascii="Times New Roman" w:hAnsi="Times New Roman" w:cs="Times New Roman"/>
                <w:sz w:val="16"/>
                <w:szCs w:val="16"/>
              </w:rPr>
              <w:t>.</w:t>
            </w:r>
            <w:r w:rsidRPr="00ED062F">
              <w:rPr>
                <w:rFonts w:ascii="Times New Roman" w:hAnsi="Times New Roman" w:cs="Times New Roman"/>
                <w:sz w:val="16"/>
                <w:szCs w:val="16"/>
              </w:rPr>
              <w:t>: 1</w:t>
            </w:r>
            <w:r w:rsidR="00AE643E" w:rsidRPr="00ED062F">
              <w:rPr>
                <w:rFonts w:ascii="Times New Roman" w:hAnsi="Times New Roman" w:cs="Times New Roman"/>
                <w:sz w:val="16"/>
                <w:szCs w:val="16"/>
              </w:rPr>
              <w:t>3</w:t>
            </w:r>
            <w:r w:rsidRPr="00ED062F">
              <w:rPr>
                <w:rFonts w:ascii="Times New Roman" w:hAnsi="Times New Roman" w:cs="Times New Roman"/>
                <w:sz w:val="16"/>
                <w:szCs w:val="16"/>
              </w:rPr>
              <w:t xml:space="preserve"> puan    </w:t>
            </w:r>
          </w:p>
          <w:p w:rsidR="001D04DF" w:rsidRPr="00ED062F" w:rsidRDefault="007A3A4D" w:rsidP="00AE643E">
            <w:pPr>
              <w:jc w:val="both"/>
              <w:rPr>
                <w:rFonts w:ascii="Times New Roman" w:hAnsi="Times New Roman" w:cs="Times New Roman"/>
                <w:sz w:val="16"/>
                <w:szCs w:val="16"/>
              </w:rPr>
            </w:pPr>
            <w:r w:rsidRPr="00ED062F">
              <w:rPr>
                <w:rFonts w:ascii="Times New Roman" w:hAnsi="Times New Roman" w:cs="Times New Roman"/>
                <w:sz w:val="16"/>
                <w:szCs w:val="16"/>
              </w:rPr>
              <w:t>Yrd. Doç</w:t>
            </w:r>
            <w:proofErr w:type="gramStart"/>
            <w:r w:rsidRPr="00ED062F">
              <w:rPr>
                <w:rFonts w:ascii="Times New Roman" w:hAnsi="Times New Roman" w:cs="Times New Roman"/>
                <w:sz w:val="16"/>
                <w:szCs w:val="16"/>
              </w:rPr>
              <w:t>.</w:t>
            </w:r>
            <w:r w:rsidR="001D04DF" w:rsidRPr="00ED062F">
              <w:rPr>
                <w:rFonts w:ascii="Times New Roman" w:hAnsi="Times New Roman" w:cs="Times New Roman"/>
                <w:sz w:val="16"/>
                <w:szCs w:val="16"/>
              </w:rPr>
              <w:t>:</w:t>
            </w:r>
            <w:proofErr w:type="gramEnd"/>
            <w:r w:rsidR="001D04DF" w:rsidRPr="00ED062F">
              <w:rPr>
                <w:rFonts w:ascii="Times New Roman" w:hAnsi="Times New Roman" w:cs="Times New Roman"/>
                <w:sz w:val="16"/>
                <w:szCs w:val="16"/>
              </w:rPr>
              <w:t>1</w:t>
            </w:r>
            <w:r w:rsidR="00AE643E" w:rsidRPr="00ED062F">
              <w:rPr>
                <w:rFonts w:ascii="Times New Roman" w:hAnsi="Times New Roman" w:cs="Times New Roman"/>
                <w:sz w:val="16"/>
                <w:szCs w:val="16"/>
              </w:rPr>
              <w:t>1</w:t>
            </w:r>
            <w:r w:rsidR="001D04DF" w:rsidRPr="00ED062F">
              <w:rPr>
                <w:rFonts w:ascii="Times New Roman" w:hAnsi="Times New Roman" w:cs="Times New Roman"/>
                <w:sz w:val="16"/>
                <w:szCs w:val="16"/>
              </w:rPr>
              <w:t xml:space="preserve"> puan</w:t>
            </w:r>
            <w:r w:rsidR="001D04DF" w:rsidRPr="00ED062F">
              <w:rPr>
                <w:rFonts w:ascii="Times New Roman" w:hAnsi="Times New Roman" w:cs="Times New Roman"/>
                <w:sz w:val="16"/>
                <w:szCs w:val="16"/>
              </w:rPr>
              <w:tab/>
              <w:t xml:space="preserve">  Diğer: </w:t>
            </w:r>
            <w:r w:rsidR="00AE643E" w:rsidRPr="00ED062F">
              <w:rPr>
                <w:rFonts w:ascii="Times New Roman" w:hAnsi="Times New Roman" w:cs="Times New Roman"/>
                <w:sz w:val="16"/>
                <w:szCs w:val="16"/>
              </w:rPr>
              <w:t>9</w:t>
            </w:r>
            <w:r w:rsidR="001D04DF" w:rsidRPr="00ED062F">
              <w:rPr>
                <w:rFonts w:ascii="Times New Roman" w:hAnsi="Times New Roman" w:cs="Times New Roman"/>
                <w:sz w:val="16"/>
                <w:szCs w:val="16"/>
              </w:rPr>
              <w:t xml:space="preserve"> puan</w:t>
            </w:r>
          </w:p>
        </w:tc>
      </w:tr>
      <w:tr w:rsidR="001D04DF" w:rsidRPr="00053F3B" w:rsidTr="000C1FF5">
        <w:trPr>
          <w:trHeight w:val="191"/>
          <w:jc w:val="center"/>
        </w:trPr>
        <w:tc>
          <w:tcPr>
            <w:tcW w:w="3663" w:type="dxa"/>
          </w:tcPr>
          <w:p w:rsidR="00ED062F" w:rsidRPr="00ED062F" w:rsidRDefault="001D04DF" w:rsidP="001D04DF">
            <w:pPr>
              <w:jc w:val="both"/>
              <w:rPr>
                <w:rFonts w:ascii="Times New Roman" w:hAnsi="Times New Roman" w:cs="Times New Roman"/>
                <w:sz w:val="16"/>
                <w:szCs w:val="16"/>
              </w:rPr>
            </w:pPr>
            <w:r w:rsidRPr="00ED062F">
              <w:rPr>
                <w:rFonts w:ascii="Times New Roman" w:hAnsi="Times New Roman" w:cs="Times New Roman"/>
                <w:sz w:val="16"/>
                <w:szCs w:val="16"/>
              </w:rPr>
              <w:t xml:space="preserve">Daha önce faydalanılan her bir </w:t>
            </w:r>
            <w:proofErr w:type="spellStart"/>
            <w:r w:rsidRPr="00ED062F">
              <w:rPr>
                <w:rFonts w:ascii="Times New Roman" w:hAnsi="Times New Roman" w:cs="Times New Roman"/>
                <w:sz w:val="16"/>
                <w:szCs w:val="16"/>
              </w:rPr>
              <w:t>Erasmus</w:t>
            </w:r>
            <w:proofErr w:type="spellEnd"/>
            <w:r w:rsidRPr="00ED062F">
              <w:rPr>
                <w:rFonts w:ascii="Times New Roman" w:hAnsi="Times New Roman" w:cs="Times New Roman"/>
                <w:sz w:val="16"/>
                <w:szCs w:val="16"/>
              </w:rPr>
              <w:t xml:space="preserve"> Faaliyeti için </w:t>
            </w:r>
          </w:p>
        </w:tc>
        <w:tc>
          <w:tcPr>
            <w:tcW w:w="4513" w:type="dxa"/>
          </w:tcPr>
          <w:p w:rsidR="001D04DF" w:rsidRPr="00ED062F" w:rsidRDefault="001D04DF" w:rsidP="001D04DF">
            <w:pPr>
              <w:jc w:val="both"/>
              <w:rPr>
                <w:rFonts w:ascii="Times New Roman" w:hAnsi="Times New Roman" w:cs="Times New Roman"/>
                <w:sz w:val="16"/>
                <w:szCs w:val="16"/>
              </w:rPr>
            </w:pPr>
            <w:r w:rsidRPr="00ED062F">
              <w:rPr>
                <w:rFonts w:ascii="Times New Roman" w:hAnsi="Times New Roman" w:cs="Times New Roman"/>
                <w:sz w:val="16"/>
                <w:szCs w:val="16"/>
              </w:rPr>
              <w:t>-10’ ar puan</w:t>
            </w:r>
          </w:p>
        </w:tc>
      </w:tr>
      <w:tr w:rsidR="00AE643E" w:rsidRPr="00053F3B" w:rsidTr="000C1FF5">
        <w:trPr>
          <w:trHeight w:val="374"/>
          <w:jc w:val="center"/>
        </w:trPr>
        <w:tc>
          <w:tcPr>
            <w:tcW w:w="3663" w:type="dxa"/>
          </w:tcPr>
          <w:p w:rsidR="00AE643E" w:rsidRPr="00053F3B" w:rsidRDefault="00AE643E" w:rsidP="004331C8">
            <w:pPr>
              <w:jc w:val="both"/>
              <w:rPr>
                <w:rFonts w:ascii="Times New Roman" w:hAnsi="Times New Roman" w:cs="Times New Roman"/>
                <w:sz w:val="16"/>
                <w:szCs w:val="16"/>
              </w:rPr>
            </w:pPr>
            <w:r w:rsidRPr="00053F3B">
              <w:rPr>
                <w:rFonts w:ascii="Times New Roman" w:hAnsi="Times New Roman" w:cs="Times New Roman"/>
                <w:sz w:val="16"/>
                <w:szCs w:val="16"/>
                <w:shd w:val="clear" w:color="auto" w:fill="FFFFFF"/>
              </w:rPr>
              <w:t>Daha önceki yılda</w:t>
            </w:r>
            <w:r w:rsidR="00E700EB">
              <w:rPr>
                <w:rFonts w:ascii="Times New Roman" w:hAnsi="Times New Roman" w:cs="Times New Roman"/>
                <w:sz w:val="16"/>
                <w:szCs w:val="16"/>
                <w:shd w:val="clear" w:color="auto" w:fill="FFFFFF"/>
              </w:rPr>
              <w:t>/ dönemde</w:t>
            </w:r>
            <w:r w:rsidRPr="00053F3B">
              <w:rPr>
                <w:rFonts w:ascii="Times New Roman" w:hAnsi="Times New Roman" w:cs="Times New Roman"/>
                <w:sz w:val="16"/>
                <w:szCs w:val="16"/>
                <w:shd w:val="clear" w:color="auto" w:fill="FFFFFF"/>
              </w:rPr>
              <w:t xml:space="preserve"> mücbir sebepler (ölüm, hastalık, afet vb.) dışında hakkından vazgeçmiş olma</w:t>
            </w:r>
          </w:p>
        </w:tc>
        <w:tc>
          <w:tcPr>
            <w:tcW w:w="4513" w:type="dxa"/>
          </w:tcPr>
          <w:p w:rsidR="00AE643E" w:rsidRPr="00053F3B" w:rsidRDefault="00AE643E" w:rsidP="00483E0E">
            <w:pPr>
              <w:jc w:val="both"/>
              <w:rPr>
                <w:rFonts w:ascii="Times New Roman" w:hAnsi="Times New Roman" w:cs="Times New Roman"/>
                <w:sz w:val="16"/>
                <w:szCs w:val="16"/>
              </w:rPr>
            </w:pPr>
            <w:r w:rsidRPr="00053F3B">
              <w:rPr>
                <w:rFonts w:ascii="Times New Roman" w:hAnsi="Times New Roman" w:cs="Times New Roman"/>
                <w:sz w:val="16"/>
                <w:szCs w:val="16"/>
              </w:rPr>
              <w:t>-1</w:t>
            </w:r>
            <w:r w:rsidR="005B06F5">
              <w:rPr>
                <w:rFonts w:ascii="Times New Roman" w:hAnsi="Times New Roman" w:cs="Times New Roman"/>
                <w:sz w:val="16"/>
                <w:szCs w:val="16"/>
              </w:rPr>
              <w:t>0</w:t>
            </w:r>
          </w:p>
        </w:tc>
      </w:tr>
    </w:tbl>
    <w:p w:rsidR="009B3871" w:rsidRPr="00053F3B" w:rsidRDefault="009B3871" w:rsidP="009B3871">
      <w:pPr>
        <w:pStyle w:val="ListeParagraf"/>
        <w:spacing w:line="360" w:lineRule="auto"/>
        <w:jc w:val="both"/>
        <w:rPr>
          <w:rFonts w:ascii="Times New Roman" w:hAnsi="Times New Roman" w:cs="Times New Roman"/>
          <w:sz w:val="16"/>
          <w:szCs w:val="16"/>
        </w:rPr>
      </w:pPr>
    </w:p>
    <w:p w:rsidR="00783F7C" w:rsidRDefault="00783F7C" w:rsidP="00783F7C">
      <w:pPr>
        <w:pStyle w:val="ListeParagraf"/>
        <w:numPr>
          <w:ilvl w:val="0"/>
          <w:numId w:val="4"/>
        </w:numPr>
        <w:spacing w:before="240" w:after="0" w:line="240" w:lineRule="auto"/>
        <w:jc w:val="both"/>
        <w:rPr>
          <w:rFonts w:ascii="Times New Roman" w:hAnsi="Times New Roman" w:cs="Times New Roman"/>
          <w:sz w:val="16"/>
          <w:szCs w:val="16"/>
        </w:rPr>
      </w:pPr>
      <w:r w:rsidRPr="00783F7C">
        <w:rPr>
          <w:rFonts w:ascii="Times New Roman" w:hAnsi="Times New Roman" w:cs="Times New Roman"/>
          <w:sz w:val="16"/>
          <w:szCs w:val="16"/>
        </w:rPr>
        <w:t>Eğitim Verme faaliyetine, ders vermekle yükümlü personel başvuru yapabilir.</w:t>
      </w:r>
    </w:p>
    <w:p w:rsidR="00783F7C" w:rsidRPr="00783F7C" w:rsidRDefault="00783F7C" w:rsidP="00783F7C">
      <w:pPr>
        <w:pStyle w:val="ListeParagraf"/>
        <w:numPr>
          <w:ilvl w:val="0"/>
          <w:numId w:val="4"/>
        </w:numPr>
        <w:spacing w:before="240"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Eğitim Alma faaliyeti başvurusunda, </w:t>
      </w:r>
      <w:r w:rsidR="009276BA">
        <w:rPr>
          <w:rFonts w:ascii="Times New Roman" w:hAnsi="Times New Roman" w:cs="Times New Roman"/>
          <w:sz w:val="16"/>
          <w:szCs w:val="16"/>
        </w:rPr>
        <w:t xml:space="preserve">2017-2018 döneminde daha önce gidenler idari personel olduğu için bu ek ilanda </w:t>
      </w:r>
      <w:proofErr w:type="gramStart"/>
      <w:r>
        <w:rPr>
          <w:rFonts w:ascii="Times New Roman" w:hAnsi="Times New Roman" w:cs="Times New Roman"/>
          <w:sz w:val="16"/>
          <w:szCs w:val="16"/>
        </w:rPr>
        <w:t xml:space="preserve">öncelik </w:t>
      </w:r>
      <w:r w:rsidR="00C0493A">
        <w:rPr>
          <w:rFonts w:ascii="Times New Roman" w:hAnsi="Times New Roman" w:cs="Times New Roman"/>
          <w:sz w:val="16"/>
          <w:szCs w:val="16"/>
        </w:rPr>
        <w:t xml:space="preserve"> akademik</w:t>
      </w:r>
      <w:proofErr w:type="gramEnd"/>
      <w:r w:rsidR="00C0493A">
        <w:rPr>
          <w:rFonts w:ascii="Times New Roman" w:hAnsi="Times New Roman" w:cs="Times New Roman"/>
          <w:sz w:val="16"/>
          <w:szCs w:val="16"/>
        </w:rPr>
        <w:t xml:space="preserve"> personele </w:t>
      </w:r>
      <w:r>
        <w:rPr>
          <w:rFonts w:ascii="Times New Roman" w:hAnsi="Times New Roman" w:cs="Times New Roman"/>
          <w:sz w:val="16"/>
          <w:szCs w:val="16"/>
        </w:rPr>
        <w:t>verilecektir.</w:t>
      </w:r>
    </w:p>
    <w:p w:rsidR="00783F7C" w:rsidRPr="00783F7C" w:rsidRDefault="00783F7C" w:rsidP="00783F7C">
      <w:pPr>
        <w:pStyle w:val="ListeParagraf"/>
        <w:shd w:val="clear" w:color="auto" w:fill="FFFFFF"/>
        <w:spacing w:before="240" w:after="0" w:line="240" w:lineRule="auto"/>
        <w:jc w:val="both"/>
        <w:rPr>
          <w:rFonts w:ascii="Times New Roman" w:eastAsia="Times New Roman" w:hAnsi="Times New Roman" w:cs="Times New Roman"/>
          <w:color w:val="000000"/>
          <w:sz w:val="16"/>
          <w:szCs w:val="16"/>
        </w:rPr>
      </w:pPr>
    </w:p>
    <w:p w:rsidR="00AE643E" w:rsidRPr="00053F3B" w:rsidRDefault="00483E0E" w:rsidP="008A4FCA">
      <w:pPr>
        <w:pStyle w:val="ListeParagraf"/>
        <w:numPr>
          <w:ilvl w:val="0"/>
          <w:numId w:val="4"/>
        </w:numPr>
        <w:shd w:val="clear" w:color="auto" w:fill="FFFFFF"/>
        <w:spacing w:before="240" w:after="0" w:line="240" w:lineRule="auto"/>
        <w:jc w:val="both"/>
        <w:rPr>
          <w:rFonts w:ascii="Times New Roman" w:eastAsia="Times New Roman" w:hAnsi="Times New Roman" w:cs="Times New Roman"/>
          <w:color w:val="000000"/>
          <w:sz w:val="16"/>
          <w:szCs w:val="16"/>
        </w:rPr>
      </w:pPr>
      <w:r w:rsidRPr="00053F3B">
        <w:rPr>
          <w:rFonts w:ascii="Times New Roman" w:hAnsi="Times New Roman" w:cs="Times New Roman"/>
          <w:sz w:val="16"/>
          <w:szCs w:val="16"/>
        </w:rPr>
        <w:t xml:space="preserve">İsteyen personel bu hareketlilikten </w:t>
      </w:r>
      <w:proofErr w:type="spellStart"/>
      <w:r w:rsidRPr="00053F3B">
        <w:rPr>
          <w:rFonts w:ascii="Times New Roman" w:hAnsi="Times New Roman" w:cs="Times New Roman"/>
          <w:sz w:val="16"/>
          <w:szCs w:val="16"/>
        </w:rPr>
        <w:t>hibesiz</w:t>
      </w:r>
      <w:proofErr w:type="spellEnd"/>
      <w:r w:rsidRPr="00053F3B">
        <w:rPr>
          <w:rFonts w:ascii="Times New Roman" w:hAnsi="Times New Roman" w:cs="Times New Roman"/>
          <w:sz w:val="16"/>
          <w:szCs w:val="16"/>
        </w:rPr>
        <w:t xml:space="preserve"> olarak faydalanabilir. </w:t>
      </w:r>
      <w:proofErr w:type="spellStart"/>
      <w:r w:rsidR="00944DD6" w:rsidRPr="00944DD6">
        <w:rPr>
          <w:rFonts w:ascii="Times New Roman" w:hAnsi="Times New Roman" w:cs="Times New Roman"/>
          <w:sz w:val="16"/>
          <w:szCs w:val="16"/>
        </w:rPr>
        <w:t>Hibesiz</w:t>
      </w:r>
      <w:proofErr w:type="spellEnd"/>
      <w:r w:rsidR="00944DD6" w:rsidRPr="00944DD6">
        <w:rPr>
          <w:rFonts w:ascii="Times New Roman" w:hAnsi="Times New Roman" w:cs="Times New Roman"/>
          <w:sz w:val="16"/>
          <w:szCs w:val="16"/>
        </w:rPr>
        <w:t xml:space="preserve"> </w:t>
      </w:r>
      <w:r w:rsidR="00944DD6">
        <w:rPr>
          <w:rFonts w:ascii="Times New Roman" w:hAnsi="Times New Roman" w:cs="Times New Roman"/>
          <w:sz w:val="16"/>
          <w:szCs w:val="16"/>
        </w:rPr>
        <w:t>katılımcıların başvuruları da</w:t>
      </w:r>
      <w:r w:rsidR="00944DD6" w:rsidRPr="00944DD6">
        <w:rPr>
          <w:rFonts w:ascii="Times New Roman" w:hAnsi="Times New Roman" w:cs="Times New Roman"/>
          <w:sz w:val="16"/>
          <w:szCs w:val="16"/>
        </w:rPr>
        <w:t xml:space="preserve"> diğer başvurularla beraber genel değerlendirmeye tabi tutulur ve hibeli </w:t>
      </w:r>
      <w:r w:rsidR="00944DD6">
        <w:rPr>
          <w:rFonts w:ascii="Times New Roman" w:hAnsi="Times New Roman" w:cs="Times New Roman"/>
          <w:sz w:val="16"/>
          <w:szCs w:val="16"/>
        </w:rPr>
        <w:t>katılımcılarla</w:t>
      </w:r>
      <w:r w:rsidR="00944DD6" w:rsidRPr="00944DD6">
        <w:rPr>
          <w:rFonts w:ascii="Times New Roman" w:hAnsi="Times New Roman" w:cs="Times New Roman"/>
          <w:sz w:val="16"/>
          <w:szCs w:val="16"/>
        </w:rPr>
        <w:t xml:space="preserve"> aynı süreçten geçer.</w:t>
      </w:r>
    </w:p>
    <w:p w:rsidR="00AE643E" w:rsidRPr="00053F3B" w:rsidRDefault="00AE643E" w:rsidP="008A4FCA">
      <w:pPr>
        <w:pStyle w:val="ListeParagraf"/>
        <w:numPr>
          <w:ilvl w:val="0"/>
          <w:numId w:val="4"/>
        </w:numPr>
        <w:spacing w:before="240" w:after="0" w:line="240" w:lineRule="auto"/>
        <w:jc w:val="both"/>
        <w:rPr>
          <w:rFonts w:ascii="Times New Roman" w:hAnsi="Times New Roman" w:cs="Times New Roman"/>
          <w:sz w:val="16"/>
          <w:szCs w:val="16"/>
        </w:rPr>
      </w:pPr>
      <w:r w:rsidRPr="00053F3B">
        <w:rPr>
          <w:rFonts w:ascii="Times New Roman" w:hAnsi="Times New Roman" w:cs="Times New Roman"/>
          <w:sz w:val="16"/>
          <w:szCs w:val="16"/>
        </w:rPr>
        <w:t xml:space="preserve">Engelli personel, ihtiyacı doğrultusunda ve Ulusal Ajans’a yapılan başvuru neticesinde, hareketlilik toplam hibesini geçmeyecek şekilde ek hibe alabilir. </w:t>
      </w:r>
    </w:p>
    <w:p w:rsidR="009B3871" w:rsidRPr="007A3A4D" w:rsidRDefault="00AE643E" w:rsidP="008A4FCA">
      <w:pPr>
        <w:pStyle w:val="ListeParagraf"/>
        <w:numPr>
          <w:ilvl w:val="0"/>
          <w:numId w:val="4"/>
        </w:numPr>
        <w:shd w:val="clear" w:color="auto" w:fill="FFFFFF"/>
        <w:spacing w:before="240" w:after="0" w:line="240" w:lineRule="auto"/>
        <w:jc w:val="both"/>
        <w:rPr>
          <w:rFonts w:ascii="Times New Roman" w:eastAsia="Times New Roman" w:hAnsi="Times New Roman" w:cs="Times New Roman"/>
          <w:color w:val="000000"/>
          <w:sz w:val="16"/>
          <w:szCs w:val="16"/>
        </w:rPr>
      </w:pPr>
      <w:r w:rsidRPr="00053F3B">
        <w:rPr>
          <w:rFonts w:ascii="Times New Roman" w:hAnsi="Times New Roman" w:cs="Times New Roman"/>
          <w:b/>
          <w:bCs/>
          <w:sz w:val="16"/>
          <w:szCs w:val="16"/>
        </w:rPr>
        <w:t xml:space="preserve">Unvan Puanı: </w:t>
      </w:r>
      <w:r w:rsidR="007A3A4D">
        <w:rPr>
          <w:rFonts w:ascii="Times New Roman" w:hAnsi="Times New Roman" w:cs="Times New Roman"/>
          <w:sz w:val="16"/>
          <w:szCs w:val="16"/>
        </w:rPr>
        <w:t>Temsil olarak ve ü</w:t>
      </w:r>
      <w:r w:rsidRPr="00053F3B">
        <w:rPr>
          <w:rFonts w:ascii="Times New Roman" w:hAnsi="Times New Roman" w:cs="Times New Roman"/>
          <w:sz w:val="16"/>
          <w:szCs w:val="16"/>
        </w:rPr>
        <w:t xml:space="preserve">niversitemizin geleceği açısından en uygun personele fayda sağlayabilmek için </w:t>
      </w:r>
      <w:r w:rsidR="0065762D">
        <w:rPr>
          <w:rFonts w:ascii="Times New Roman" w:hAnsi="Times New Roman" w:cs="Times New Roman"/>
          <w:sz w:val="16"/>
          <w:szCs w:val="16"/>
        </w:rPr>
        <w:t>yukarıdaki</w:t>
      </w:r>
      <w:r w:rsidRPr="00053F3B">
        <w:rPr>
          <w:rFonts w:ascii="Times New Roman" w:hAnsi="Times New Roman" w:cs="Times New Roman"/>
          <w:sz w:val="16"/>
          <w:szCs w:val="16"/>
        </w:rPr>
        <w:t xml:space="preserve"> kr</w:t>
      </w:r>
      <w:r w:rsidR="007A3A4D">
        <w:rPr>
          <w:rFonts w:ascii="Times New Roman" w:hAnsi="Times New Roman" w:cs="Times New Roman"/>
          <w:sz w:val="16"/>
          <w:szCs w:val="16"/>
        </w:rPr>
        <w:t>iter</w:t>
      </w:r>
      <w:r w:rsidR="007A51FC">
        <w:rPr>
          <w:rFonts w:ascii="Times New Roman" w:hAnsi="Times New Roman" w:cs="Times New Roman"/>
          <w:sz w:val="16"/>
          <w:szCs w:val="16"/>
        </w:rPr>
        <w:t>ler</w:t>
      </w:r>
      <w:r w:rsidR="007A3A4D">
        <w:rPr>
          <w:rFonts w:ascii="Times New Roman" w:hAnsi="Times New Roman" w:cs="Times New Roman"/>
          <w:sz w:val="16"/>
          <w:szCs w:val="16"/>
        </w:rPr>
        <w:t>e göre puanlama yapılmıştır.</w:t>
      </w:r>
    </w:p>
    <w:p w:rsidR="00AE643E" w:rsidRPr="00053F3B" w:rsidRDefault="009B3871" w:rsidP="008A4FCA">
      <w:pPr>
        <w:pStyle w:val="ListeParagraf"/>
        <w:numPr>
          <w:ilvl w:val="0"/>
          <w:numId w:val="4"/>
        </w:numPr>
        <w:shd w:val="clear" w:color="auto" w:fill="FFFFFF"/>
        <w:spacing w:before="240" w:after="0" w:line="240" w:lineRule="auto"/>
        <w:jc w:val="both"/>
        <w:rPr>
          <w:rFonts w:ascii="Times New Roman" w:eastAsia="Times New Roman" w:hAnsi="Times New Roman" w:cs="Times New Roman"/>
          <w:color w:val="000000"/>
          <w:sz w:val="16"/>
          <w:szCs w:val="16"/>
        </w:rPr>
      </w:pPr>
      <w:r w:rsidRPr="00053F3B">
        <w:rPr>
          <w:rFonts w:ascii="Times New Roman" w:hAnsi="Times New Roman" w:cs="Times New Roman"/>
          <w:sz w:val="16"/>
          <w:szCs w:val="16"/>
        </w:rPr>
        <w:t>Puanlarda e</w:t>
      </w:r>
      <w:r w:rsidR="00AE643E" w:rsidRPr="00053F3B">
        <w:rPr>
          <w:rFonts w:ascii="Times New Roman" w:hAnsi="Times New Roman" w:cs="Times New Roman"/>
          <w:sz w:val="16"/>
          <w:szCs w:val="16"/>
        </w:rPr>
        <w:t>şitlik olması durumu</w:t>
      </w:r>
      <w:r w:rsidRPr="00053F3B">
        <w:rPr>
          <w:rFonts w:ascii="Times New Roman" w:hAnsi="Times New Roman" w:cs="Times New Roman"/>
          <w:sz w:val="16"/>
          <w:szCs w:val="16"/>
        </w:rPr>
        <w:t>nda</w:t>
      </w:r>
      <w:r w:rsidR="00AE643E" w:rsidRPr="00053F3B">
        <w:rPr>
          <w:rFonts w:ascii="Times New Roman" w:hAnsi="Times New Roman" w:cs="Times New Roman"/>
          <w:sz w:val="16"/>
          <w:szCs w:val="16"/>
        </w:rPr>
        <w:t xml:space="preserve"> daha önce personel hareketliliği gerçekleştirmemiş veya daha az gerçekleşti</w:t>
      </w:r>
      <w:r w:rsidRPr="00053F3B">
        <w:rPr>
          <w:rFonts w:ascii="Times New Roman" w:hAnsi="Times New Roman" w:cs="Times New Roman"/>
          <w:sz w:val="16"/>
          <w:szCs w:val="16"/>
        </w:rPr>
        <w:t xml:space="preserve">rmiş bölümlere </w:t>
      </w:r>
      <w:r w:rsidR="00AE643E" w:rsidRPr="00053F3B">
        <w:rPr>
          <w:rFonts w:ascii="Times New Roman" w:hAnsi="Times New Roman" w:cs="Times New Roman"/>
          <w:sz w:val="16"/>
          <w:szCs w:val="16"/>
        </w:rPr>
        <w:t xml:space="preserve">ve </w:t>
      </w:r>
      <w:r w:rsidRPr="00053F3B">
        <w:rPr>
          <w:rFonts w:ascii="Times New Roman" w:hAnsi="Times New Roman" w:cs="Times New Roman"/>
          <w:sz w:val="16"/>
          <w:szCs w:val="16"/>
        </w:rPr>
        <w:t xml:space="preserve">tekrar eşitlik bozulmadığı takdirde </w:t>
      </w:r>
      <w:r w:rsidR="00AE643E" w:rsidRPr="00053F3B">
        <w:rPr>
          <w:rFonts w:ascii="Times New Roman" w:hAnsi="Times New Roman" w:cs="Times New Roman"/>
          <w:sz w:val="16"/>
          <w:szCs w:val="16"/>
        </w:rPr>
        <w:t>İkinci Yabancı Dil Puanı sunmuş olan personele öncelik verilecektir.</w:t>
      </w:r>
    </w:p>
    <w:p w:rsidR="00053F3B" w:rsidRPr="00053F3B" w:rsidRDefault="00AE643E" w:rsidP="008A4FCA">
      <w:pPr>
        <w:pStyle w:val="ListeParagraf"/>
        <w:numPr>
          <w:ilvl w:val="0"/>
          <w:numId w:val="4"/>
        </w:numPr>
        <w:shd w:val="clear" w:color="auto" w:fill="FFFFFF"/>
        <w:spacing w:before="240" w:after="0" w:line="240" w:lineRule="auto"/>
        <w:jc w:val="both"/>
        <w:rPr>
          <w:rFonts w:ascii="Times New Roman" w:eastAsia="Times New Roman" w:hAnsi="Times New Roman" w:cs="Times New Roman"/>
          <w:color w:val="000000"/>
          <w:sz w:val="16"/>
          <w:szCs w:val="16"/>
        </w:rPr>
      </w:pPr>
      <w:r w:rsidRPr="00053F3B">
        <w:rPr>
          <w:rFonts w:ascii="Times New Roman" w:hAnsi="Times New Roman" w:cs="Times New Roman"/>
          <w:b/>
          <w:bCs/>
          <w:sz w:val="16"/>
          <w:szCs w:val="16"/>
        </w:rPr>
        <w:t xml:space="preserve">Değerlendirme: </w:t>
      </w:r>
      <w:r w:rsidRPr="00053F3B">
        <w:rPr>
          <w:rFonts w:ascii="Times New Roman" w:hAnsi="Times New Roman" w:cs="Times New Roman"/>
          <w:sz w:val="16"/>
          <w:szCs w:val="16"/>
        </w:rPr>
        <w:t>Değerlendirme, yukarıda belirtilen kriterlere göre puanların toplanması ile yapılacaktır. Sıralama en yüksek puan alan adaydan en düşük puan alan adaya doğru asil ve yedek olarak yapılacaktır.</w:t>
      </w:r>
      <w:r w:rsidR="009B3871" w:rsidRPr="00053F3B">
        <w:rPr>
          <w:rFonts w:ascii="Times New Roman" w:hAnsi="Times New Roman" w:cs="Times New Roman"/>
          <w:sz w:val="16"/>
          <w:szCs w:val="16"/>
        </w:rPr>
        <w:t xml:space="preserve"> Bahar dönemi kontenjanı </w:t>
      </w:r>
      <w:r w:rsidR="00805789">
        <w:rPr>
          <w:rFonts w:ascii="Times New Roman" w:hAnsi="Times New Roman" w:cs="Times New Roman"/>
          <w:sz w:val="16"/>
          <w:szCs w:val="16"/>
        </w:rPr>
        <w:t>3’tür</w:t>
      </w:r>
      <w:r w:rsidR="009B3871" w:rsidRPr="00053F3B">
        <w:rPr>
          <w:rFonts w:ascii="Times New Roman" w:hAnsi="Times New Roman" w:cs="Times New Roman"/>
          <w:sz w:val="16"/>
          <w:szCs w:val="16"/>
        </w:rPr>
        <w:t>.</w:t>
      </w:r>
    </w:p>
    <w:p w:rsidR="00756242" w:rsidRPr="00053F3B" w:rsidRDefault="007A3A4D" w:rsidP="007A3A4D">
      <w:pPr>
        <w:shd w:val="clear" w:color="auto" w:fill="FFFFFF"/>
        <w:spacing w:before="100" w:beforeAutospacing="1" w:after="100" w:afterAutospacing="1" w:line="240" w:lineRule="auto"/>
        <w:jc w:val="both"/>
        <w:rPr>
          <w:rFonts w:ascii="Times New Roman" w:eastAsia="Times New Roman" w:hAnsi="Times New Roman" w:cs="Times New Roman"/>
          <w:b/>
          <w:color w:val="000000"/>
          <w:sz w:val="16"/>
          <w:szCs w:val="16"/>
          <w:lang w:eastAsia="tr-TR"/>
        </w:rPr>
      </w:pPr>
      <w:r>
        <w:rPr>
          <w:rFonts w:ascii="Times New Roman" w:eastAsia="Times New Roman" w:hAnsi="Times New Roman" w:cs="Times New Roman"/>
          <w:b/>
          <w:color w:val="000000"/>
          <w:sz w:val="16"/>
          <w:szCs w:val="16"/>
          <w:lang w:eastAsia="tr-TR"/>
        </w:rPr>
        <w:t xml:space="preserve">  </w:t>
      </w:r>
      <w:r w:rsidR="003630F4" w:rsidRPr="00053F3B">
        <w:rPr>
          <w:rFonts w:ascii="Times New Roman" w:eastAsia="Times New Roman" w:hAnsi="Times New Roman" w:cs="Times New Roman"/>
          <w:b/>
          <w:color w:val="000000"/>
          <w:sz w:val="16"/>
          <w:szCs w:val="16"/>
          <w:lang w:eastAsia="tr-TR"/>
        </w:rPr>
        <w:t>Hibe Miktarları</w:t>
      </w:r>
    </w:p>
    <w:tbl>
      <w:tblPr>
        <w:tblW w:w="8195" w:type="dxa"/>
        <w:jc w:val="center"/>
        <w:tblBorders>
          <w:top w:val="nil"/>
          <w:left w:val="nil"/>
          <w:bottom w:val="nil"/>
          <w:right w:val="nil"/>
        </w:tblBorders>
        <w:tblLayout w:type="fixed"/>
        <w:tblLook w:val="0000" w:firstRow="0" w:lastRow="0" w:firstColumn="0" w:lastColumn="0" w:noHBand="0" w:noVBand="0"/>
      </w:tblPr>
      <w:tblGrid>
        <w:gridCol w:w="2619"/>
        <w:gridCol w:w="3668"/>
        <w:gridCol w:w="1908"/>
      </w:tblGrid>
      <w:tr w:rsidR="003630F4" w:rsidRPr="00053F3B" w:rsidTr="008A4FCA">
        <w:trPr>
          <w:trHeight w:val="403"/>
          <w:jc w:val="center"/>
        </w:trPr>
        <w:tc>
          <w:tcPr>
            <w:tcW w:w="2619" w:type="dxa"/>
            <w:tcBorders>
              <w:top w:val="single" w:sz="4" w:space="0" w:color="auto"/>
              <w:left w:val="single" w:sz="4" w:space="0" w:color="auto"/>
              <w:bottom w:val="single" w:sz="4" w:space="0" w:color="auto"/>
              <w:right w:val="single" w:sz="4" w:space="0" w:color="auto"/>
            </w:tcBorders>
          </w:tcPr>
          <w:p w:rsidR="003630F4" w:rsidRPr="00053F3B" w:rsidRDefault="003630F4">
            <w:pPr>
              <w:pStyle w:val="Default"/>
              <w:rPr>
                <w:sz w:val="16"/>
                <w:szCs w:val="16"/>
              </w:rPr>
            </w:pPr>
            <w:r w:rsidRPr="00053F3B">
              <w:rPr>
                <w:b/>
                <w:bCs/>
                <w:sz w:val="16"/>
                <w:szCs w:val="16"/>
              </w:rPr>
              <w:t xml:space="preserve">Hayat pahalılığına göre ülke grupları </w:t>
            </w:r>
          </w:p>
        </w:tc>
        <w:tc>
          <w:tcPr>
            <w:tcW w:w="3668" w:type="dxa"/>
            <w:tcBorders>
              <w:top w:val="single" w:sz="4" w:space="0" w:color="auto"/>
              <w:left w:val="single" w:sz="4" w:space="0" w:color="auto"/>
              <w:bottom w:val="single" w:sz="4" w:space="0" w:color="auto"/>
              <w:right w:val="single" w:sz="4" w:space="0" w:color="auto"/>
            </w:tcBorders>
          </w:tcPr>
          <w:p w:rsidR="003630F4" w:rsidRPr="00053F3B" w:rsidRDefault="003630F4">
            <w:pPr>
              <w:pStyle w:val="Default"/>
              <w:rPr>
                <w:sz w:val="16"/>
                <w:szCs w:val="16"/>
              </w:rPr>
            </w:pPr>
            <w:r w:rsidRPr="00053F3B">
              <w:rPr>
                <w:b/>
                <w:bCs/>
                <w:sz w:val="16"/>
                <w:szCs w:val="16"/>
              </w:rPr>
              <w:t xml:space="preserve">Hareketlilikte Misafir Olunan Ülkeler </w:t>
            </w:r>
          </w:p>
        </w:tc>
        <w:tc>
          <w:tcPr>
            <w:tcW w:w="1908" w:type="dxa"/>
            <w:tcBorders>
              <w:top w:val="single" w:sz="4" w:space="0" w:color="auto"/>
              <w:left w:val="single" w:sz="4" w:space="0" w:color="auto"/>
              <w:bottom w:val="single" w:sz="4" w:space="0" w:color="auto"/>
              <w:right w:val="single" w:sz="4" w:space="0" w:color="auto"/>
            </w:tcBorders>
          </w:tcPr>
          <w:p w:rsidR="003630F4" w:rsidRPr="00053F3B" w:rsidRDefault="003630F4">
            <w:pPr>
              <w:pStyle w:val="Default"/>
              <w:rPr>
                <w:sz w:val="16"/>
                <w:szCs w:val="16"/>
              </w:rPr>
            </w:pPr>
            <w:r w:rsidRPr="00053F3B">
              <w:rPr>
                <w:b/>
                <w:bCs/>
                <w:sz w:val="16"/>
                <w:szCs w:val="16"/>
              </w:rPr>
              <w:t xml:space="preserve">Günlük hibe miktarları (Avro) </w:t>
            </w:r>
          </w:p>
        </w:tc>
      </w:tr>
      <w:tr w:rsidR="003630F4" w:rsidRPr="00053F3B" w:rsidTr="008A4FCA">
        <w:trPr>
          <w:trHeight w:val="190"/>
          <w:jc w:val="center"/>
        </w:trPr>
        <w:tc>
          <w:tcPr>
            <w:tcW w:w="2619" w:type="dxa"/>
            <w:tcBorders>
              <w:top w:val="single" w:sz="4" w:space="0" w:color="auto"/>
              <w:left w:val="single" w:sz="4" w:space="0" w:color="auto"/>
              <w:bottom w:val="single" w:sz="4" w:space="0" w:color="auto"/>
              <w:right w:val="single" w:sz="4" w:space="0" w:color="auto"/>
            </w:tcBorders>
          </w:tcPr>
          <w:p w:rsidR="003630F4" w:rsidRPr="00053F3B" w:rsidRDefault="003630F4">
            <w:pPr>
              <w:pStyle w:val="Default"/>
              <w:rPr>
                <w:sz w:val="16"/>
                <w:szCs w:val="16"/>
              </w:rPr>
            </w:pPr>
            <w:r w:rsidRPr="00053F3B">
              <w:rPr>
                <w:sz w:val="16"/>
                <w:szCs w:val="16"/>
              </w:rPr>
              <w:t xml:space="preserve">1. Grup Program Ülkeleri </w:t>
            </w:r>
          </w:p>
        </w:tc>
        <w:tc>
          <w:tcPr>
            <w:tcW w:w="3668" w:type="dxa"/>
            <w:tcBorders>
              <w:top w:val="single" w:sz="4" w:space="0" w:color="auto"/>
              <w:left w:val="single" w:sz="4" w:space="0" w:color="auto"/>
              <w:bottom w:val="single" w:sz="4" w:space="0" w:color="auto"/>
              <w:right w:val="single" w:sz="4" w:space="0" w:color="auto"/>
            </w:tcBorders>
          </w:tcPr>
          <w:p w:rsidR="003630F4" w:rsidRPr="00053F3B" w:rsidRDefault="003630F4">
            <w:pPr>
              <w:pStyle w:val="Default"/>
              <w:rPr>
                <w:sz w:val="16"/>
                <w:szCs w:val="16"/>
              </w:rPr>
            </w:pPr>
            <w:r w:rsidRPr="00053F3B">
              <w:rPr>
                <w:sz w:val="16"/>
                <w:szCs w:val="16"/>
              </w:rPr>
              <w:t xml:space="preserve">Birleşik Krallık, Danimarka, Hollanda, İrlanda, İsveç, </w:t>
            </w:r>
          </w:p>
        </w:tc>
        <w:tc>
          <w:tcPr>
            <w:tcW w:w="1908" w:type="dxa"/>
            <w:tcBorders>
              <w:top w:val="single" w:sz="4" w:space="0" w:color="auto"/>
              <w:left w:val="single" w:sz="4" w:space="0" w:color="auto"/>
              <w:bottom w:val="single" w:sz="4" w:space="0" w:color="auto"/>
              <w:right w:val="single" w:sz="4" w:space="0" w:color="auto"/>
            </w:tcBorders>
          </w:tcPr>
          <w:p w:rsidR="003630F4" w:rsidRPr="00053F3B" w:rsidRDefault="003630F4">
            <w:pPr>
              <w:pStyle w:val="Default"/>
              <w:rPr>
                <w:sz w:val="16"/>
                <w:szCs w:val="16"/>
              </w:rPr>
            </w:pPr>
            <w:r w:rsidRPr="00053F3B">
              <w:rPr>
                <w:sz w:val="16"/>
                <w:szCs w:val="16"/>
              </w:rPr>
              <w:t xml:space="preserve">144 </w:t>
            </w:r>
          </w:p>
        </w:tc>
      </w:tr>
      <w:tr w:rsidR="003630F4" w:rsidRPr="00053F3B" w:rsidTr="008A4FCA">
        <w:trPr>
          <w:trHeight w:val="917"/>
          <w:jc w:val="center"/>
        </w:trPr>
        <w:tc>
          <w:tcPr>
            <w:tcW w:w="2619" w:type="dxa"/>
            <w:tcBorders>
              <w:top w:val="single" w:sz="4" w:space="0" w:color="auto"/>
              <w:left w:val="single" w:sz="4" w:space="0" w:color="auto"/>
              <w:bottom w:val="single" w:sz="4" w:space="0" w:color="auto"/>
              <w:right w:val="single" w:sz="4" w:space="0" w:color="auto"/>
            </w:tcBorders>
          </w:tcPr>
          <w:p w:rsidR="003630F4" w:rsidRPr="00053F3B" w:rsidRDefault="003630F4">
            <w:pPr>
              <w:pStyle w:val="Default"/>
              <w:rPr>
                <w:sz w:val="16"/>
                <w:szCs w:val="16"/>
              </w:rPr>
            </w:pPr>
            <w:r w:rsidRPr="00053F3B">
              <w:rPr>
                <w:sz w:val="16"/>
                <w:szCs w:val="16"/>
              </w:rPr>
              <w:t xml:space="preserve">2. Grup Program Ülkeleri </w:t>
            </w:r>
          </w:p>
        </w:tc>
        <w:tc>
          <w:tcPr>
            <w:tcW w:w="3668" w:type="dxa"/>
            <w:tcBorders>
              <w:top w:val="single" w:sz="4" w:space="0" w:color="auto"/>
              <w:left w:val="single" w:sz="4" w:space="0" w:color="auto"/>
              <w:bottom w:val="single" w:sz="4" w:space="0" w:color="auto"/>
              <w:right w:val="single" w:sz="4" w:space="0" w:color="auto"/>
            </w:tcBorders>
          </w:tcPr>
          <w:p w:rsidR="003630F4" w:rsidRPr="00053F3B" w:rsidRDefault="003630F4">
            <w:pPr>
              <w:pStyle w:val="Default"/>
              <w:rPr>
                <w:sz w:val="16"/>
                <w:szCs w:val="16"/>
              </w:rPr>
            </w:pPr>
            <w:r w:rsidRPr="00053F3B">
              <w:rPr>
                <w:sz w:val="16"/>
                <w:szCs w:val="16"/>
              </w:rPr>
              <w:t xml:space="preserve">Avusturya, Belçika, Bulgaristan, Çek Cumhuriyeti, Finlandiya, Fransa, İtalya, İzlanda, Kıbrıs Rum Kesimi, Lihtenştayn, Lüksemburg, Macaristan, Norveç, Polonya, Romanya, Türkiye*, Yunanistan </w:t>
            </w:r>
          </w:p>
        </w:tc>
        <w:tc>
          <w:tcPr>
            <w:tcW w:w="1908" w:type="dxa"/>
            <w:tcBorders>
              <w:top w:val="single" w:sz="4" w:space="0" w:color="auto"/>
              <w:left w:val="single" w:sz="4" w:space="0" w:color="auto"/>
              <w:bottom w:val="single" w:sz="4" w:space="0" w:color="auto"/>
              <w:right w:val="single" w:sz="4" w:space="0" w:color="auto"/>
            </w:tcBorders>
          </w:tcPr>
          <w:p w:rsidR="003630F4" w:rsidRPr="00053F3B" w:rsidRDefault="003630F4">
            <w:pPr>
              <w:pStyle w:val="Default"/>
              <w:rPr>
                <w:sz w:val="16"/>
                <w:szCs w:val="16"/>
              </w:rPr>
            </w:pPr>
            <w:r w:rsidRPr="00053F3B">
              <w:rPr>
                <w:sz w:val="16"/>
                <w:szCs w:val="16"/>
              </w:rPr>
              <w:t xml:space="preserve">126 </w:t>
            </w:r>
          </w:p>
        </w:tc>
      </w:tr>
      <w:tr w:rsidR="003630F4" w:rsidRPr="00053F3B" w:rsidTr="008A4FCA">
        <w:trPr>
          <w:trHeight w:val="190"/>
          <w:jc w:val="center"/>
        </w:trPr>
        <w:tc>
          <w:tcPr>
            <w:tcW w:w="2619" w:type="dxa"/>
            <w:tcBorders>
              <w:top w:val="single" w:sz="4" w:space="0" w:color="auto"/>
              <w:left w:val="single" w:sz="4" w:space="0" w:color="auto"/>
              <w:right w:val="single" w:sz="4" w:space="0" w:color="auto"/>
            </w:tcBorders>
          </w:tcPr>
          <w:p w:rsidR="003630F4" w:rsidRPr="00053F3B" w:rsidRDefault="003630F4">
            <w:pPr>
              <w:pStyle w:val="Default"/>
              <w:rPr>
                <w:sz w:val="16"/>
                <w:szCs w:val="16"/>
              </w:rPr>
            </w:pPr>
            <w:r w:rsidRPr="00053F3B">
              <w:rPr>
                <w:sz w:val="16"/>
                <w:szCs w:val="16"/>
              </w:rPr>
              <w:t xml:space="preserve">3. Grup Program Ülkeleri </w:t>
            </w:r>
          </w:p>
        </w:tc>
        <w:tc>
          <w:tcPr>
            <w:tcW w:w="3668" w:type="dxa"/>
            <w:tcBorders>
              <w:top w:val="single" w:sz="4" w:space="0" w:color="auto"/>
              <w:left w:val="single" w:sz="4" w:space="0" w:color="auto"/>
              <w:right w:val="single" w:sz="4" w:space="0" w:color="auto"/>
            </w:tcBorders>
          </w:tcPr>
          <w:p w:rsidR="003630F4" w:rsidRPr="00053F3B" w:rsidRDefault="003630F4">
            <w:pPr>
              <w:pStyle w:val="Default"/>
              <w:rPr>
                <w:sz w:val="16"/>
                <w:szCs w:val="16"/>
              </w:rPr>
            </w:pPr>
            <w:r w:rsidRPr="00053F3B">
              <w:rPr>
                <w:sz w:val="16"/>
                <w:szCs w:val="16"/>
              </w:rPr>
              <w:t xml:space="preserve">Almanya, İspanya, Letonya, Makedonya, Malta, Portekiz, Slovak Cumhuriyeti </w:t>
            </w:r>
          </w:p>
        </w:tc>
        <w:tc>
          <w:tcPr>
            <w:tcW w:w="1908" w:type="dxa"/>
            <w:tcBorders>
              <w:top w:val="single" w:sz="4" w:space="0" w:color="auto"/>
              <w:left w:val="single" w:sz="4" w:space="0" w:color="auto"/>
              <w:right w:val="single" w:sz="4" w:space="0" w:color="auto"/>
            </w:tcBorders>
          </w:tcPr>
          <w:p w:rsidR="003630F4" w:rsidRPr="00053F3B" w:rsidRDefault="003630F4">
            <w:pPr>
              <w:pStyle w:val="Default"/>
              <w:rPr>
                <w:sz w:val="16"/>
                <w:szCs w:val="16"/>
              </w:rPr>
            </w:pPr>
            <w:r w:rsidRPr="00053F3B">
              <w:rPr>
                <w:sz w:val="16"/>
                <w:szCs w:val="16"/>
              </w:rPr>
              <w:t xml:space="preserve">108 </w:t>
            </w:r>
          </w:p>
        </w:tc>
      </w:tr>
      <w:tr w:rsidR="003630F4" w:rsidRPr="00053F3B" w:rsidTr="008A4FCA">
        <w:trPr>
          <w:trHeight w:val="190"/>
          <w:jc w:val="center"/>
        </w:trPr>
        <w:tc>
          <w:tcPr>
            <w:tcW w:w="2619" w:type="dxa"/>
            <w:tcBorders>
              <w:top w:val="single" w:sz="4" w:space="0" w:color="auto"/>
              <w:left w:val="single" w:sz="4" w:space="0" w:color="auto"/>
              <w:bottom w:val="single" w:sz="4" w:space="0" w:color="auto"/>
              <w:right w:val="single" w:sz="4" w:space="0" w:color="auto"/>
            </w:tcBorders>
          </w:tcPr>
          <w:p w:rsidR="003630F4" w:rsidRPr="00053F3B" w:rsidRDefault="003630F4">
            <w:pPr>
              <w:pStyle w:val="Default"/>
              <w:rPr>
                <w:sz w:val="16"/>
                <w:szCs w:val="16"/>
              </w:rPr>
            </w:pPr>
            <w:r w:rsidRPr="00053F3B">
              <w:rPr>
                <w:sz w:val="16"/>
                <w:szCs w:val="16"/>
              </w:rPr>
              <w:t xml:space="preserve">4. Grup Program Ülkeleri </w:t>
            </w:r>
          </w:p>
        </w:tc>
        <w:tc>
          <w:tcPr>
            <w:tcW w:w="3668" w:type="dxa"/>
            <w:tcBorders>
              <w:top w:val="single" w:sz="4" w:space="0" w:color="auto"/>
              <w:left w:val="single" w:sz="4" w:space="0" w:color="auto"/>
              <w:bottom w:val="single" w:sz="4" w:space="0" w:color="auto"/>
              <w:right w:val="single" w:sz="4" w:space="0" w:color="auto"/>
            </w:tcBorders>
          </w:tcPr>
          <w:p w:rsidR="003630F4" w:rsidRPr="00053F3B" w:rsidRDefault="003630F4">
            <w:pPr>
              <w:pStyle w:val="Default"/>
              <w:rPr>
                <w:sz w:val="16"/>
                <w:szCs w:val="16"/>
              </w:rPr>
            </w:pPr>
            <w:r w:rsidRPr="00053F3B">
              <w:rPr>
                <w:sz w:val="16"/>
                <w:szCs w:val="16"/>
              </w:rPr>
              <w:t xml:space="preserve">Estonya, Hırvatistan, Litvanya, Slovenya </w:t>
            </w:r>
          </w:p>
        </w:tc>
        <w:tc>
          <w:tcPr>
            <w:tcW w:w="1908" w:type="dxa"/>
            <w:tcBorders>
              <w:top w:val="single" w:sz="4" w:space="0" w:color="auto"/>
              <w:left w:val="single" w:sz="4" w:space="0" w:color="auto"/>
              <w:bottom w:val="single" w:sz="4" w:space="0" w:color="auto"/>
              <w:right w:val="single" w:sz="4" w:space="0" w:color="auto"/>
            </w:tcBorders>
          </w:tcPr>
          <w:p w:rsidR="003630F4" w:rsidRPr="00053F3B" w:rsidRDefault="003630F4">
            <w:pPr>
              <w:pStyle w:val="Default"/>
              <w:rPr>
                <w:sz w:val="16"/>
                <w:szCs w:val="16"/>
              </w:rPr>
            </w:pPr>
            <w:r w:rsidRPr="00053F3B">
              <w:rPr>
                <w:sz w:val="16"/>
                <w:szCs w:val="16"/>
              </w:rPr>
              <w:t xml:space="preserve">90 </w:t>
            </w:r>
          </w:p>
        </w:tc>
      </w:tr>
    </w:tbl>
    <w:p w:rsidR="003630F4" w:rsidRPr="00053F3B" w:rsidRDefault="002845D4" w:rsidP="00E50DDA">
      <w:pPr>
        <w:shd w:val="clear" w:color="auto" w:fill="FFFFFF"/>
        <w:tabs>
          <w:tab w:val="left" w:pos="5115"/>
        </w:tabs>
        <w:spacing w:before="100" w:beforeAutospacing="1" w:after="100" w:afterAutospacing="1" w:line="240" w:lineRule="auto"/>
        <w:jc w:val="both"/>
        <w:rPr>
          <w:rFonts w:ascii="Times New Roman" w:eastAsia="Times New Roman" w:hAnsi="Times New Roman" w:cs="Times New Roman"/>
          <w:b/>
          <w:color w:val="000000"/>
          <w:sz w:val="16"/>
          <w:szCs w:val="16"/>
          <w:lang w:eastAsia="tr-TR"/>
        </w:rPr>
      </w:pPr>
      <w:proofErr w:type="gramStart"/>
      <w:r>
        <w:rPr>
          <w:rFonts w:ascii="Times New Roman" w:eastAsia="Times New Roman" w:hAnsi="Times New Roman" w:cs="Times New Roman"/>
          <w:b/>
          <w:color w:val="000000"/>
          <w:sz w:val="16"/>
          <w:szCs w:val="16"/>
          <w:lang w:eastAsia="tr-TR"/>
        </w:rPr>
        <w:t>Sey</w:t>
      </w:r>
      <w:r w:rsidR="00CB4E33">
        <w:rPr>
          <w:rFonts w:ascii="Times New Roman" w:eastAsia="Times New Roman" w:hAnsi="Times New Roman" w:cs="Times New Roman"/>
          <w:b/>
          <w:color w:val="000000"/>
          <w:sz w:val="16"/>
          <w:szCs w:val="16"/>
          <w:lang w:eastAsia="tr-TR"/>
        </w:rPr>
        <w:t>a</w:t>
      </w:r>
      <w:r w:rsidR="00C23D88">
        <w:rPr>
          <w:rFonts w:ascii="Times New Roman" w:eastAsia="Times New Roman" w:hAnsi="Times New Roman" w:cs="Times New Roman"/>
          <w:b/>
          <w:color w:val="000000"/>
          <w:sz w:val="16"/>
          <w:szCs w:val="16"/>
          <w:lang w:eastAsia="tr-TR"/>
        </w:rPr>
        <w:t xml:space="preserve">hat </w:t>
      </w:r>
      <w:r w:rsidR="00E33781" w:rsidRPr="00053F3B">
        <w:rPr>
          <w:rFonts w:ascii="Times New Roman" w:eastAsia="Times New Roman" w:hAnsi="Times New Roman" w:cs="Times New Roman"/>
          <w:b/>
          <w:color w:val="000000"/>
          <w:sz w:val="16"/>
          <w:szCs w:val="16"/>
          <w:lang w:eastAsia="tr-TR"/>
        </w:rPr>
        <w:t xml:space="preserve"> Ödemesi</w:t>
      </w:r>
      <w:proofErr w:type="gramEnd"/>
      <w:r w:rsidR="00E50DDA">
        <w:rPr>
          <w:rFonts w:ascii="Times New Roman" w:eastAsia="Times New Roman" w:hAnsi="Times New Roman" w:cs="Times New Roman"/>
          <w:b/>
          <w:color w:val="000000"/>
          <w:sz w:val="16"/>
          <w:szCs w:val="16"/>
          <w:lang w:eastAsia="tr-TR"/>
        </w:rPr>
        <w:tab/>
      </w:r>
    </w:p>
    <w:p w:rsidR="00E33781" w:rsidRPr="00053F3B" w:rsidRDefault="00C0493A" w:rsidP="00756242">
      <w:pPr>
        <w:shd w:val="clear" w:color="auto" w:fill="FFFFFF"/>
        <w:spacing w:before="100" w:beforeAutospacing="1" w:after="100" w:afterAutospacing="1" w:line="240" w:lineRule="auto"/>
        <w:jc w:val="both"/>
        <w:rPr>
          <w:rFonts w:ascii="Times New Roman" w:hAnsi="Times New Roman" w:cs="Times New Roman"/>
          <w:sz w:val="16"/>
          <w:szCs w:val="16"/>
        </w:rPr>
      </w:pPr>
      <w:r>
        <w:rPr>
          <w:rFonts w:ascii="Times New Roman" w:hAnsi="Times New Roman" w:cs="Times New Roman"/>
          <w:sz w:val="16"/>
          <w:szCs w:val="16"/>
        </w:rPr>
        <w:t xml:space="preserve">Personel hareketliliğinden faydalanan katılımcıya </w:t>
      </w:r>
      <w:r w:rsidR="00E33781" w:rsidRPr="00053F3B">
        <w:rPr>
          <w:rFonts w:ascii="Times New Roman" w:hAnsi="Times New Roman" w:cs="Times New Roman"/>
          <w:sz w:val="16"/>
          <w:szCs w:val="16"/>
        </w:rPr>
        <w:t xml:space="preserve">ödenecek seyahat gideri miktarı “Mesafe </w:t>
      </w:r>
      <w:r>
        <w:rPr>
          <w:rFonts w:ascii="Times New Roman" w:hAnsi="Times New Roman" w:cs="Times New Roman"/>
          <w:sz w:val="16"/>
          <w:szCs w:val="16"/>
        </w:rPr>
        <w:t>Hesaplayıcı” kullanılarak hesaplanır.</w:t>
      </w:r>
    </w:p>
    <w:p w:rsidR="00E33781" w:rsidRPr="00053F3B" w:rsidRDefault="00452909" w:rsidP="00756242">
      <w:pPr>
        <w:shd w:val="clear" w:color="auto" w:fill="FFFFFF"/>
        <w:spacing w:before="100" w:beforeAutospacing="1" w:after="100" w:afterAutospacing="1" w:line="240" w:lineRule="auto"/>
        <w:jc w:val="both"/>
        <w:rPr>
          <w:rFonts w:ascii="Times New Roman" w:hAnsi="Times New Roman" w:cs="Times New Roman"/>
          <w:sz w:val="16"/>
          <w:szCs w:val="16"/>
        </w:rPr>
      </w:pPr>
      <w:hyperlink r:id="rId12" w:history="1">
        <w:r w:rsidR="00E33781" w:rsidRPr="00053F3B">
          <w:rPr>
            <w:rFonts w:ascii="Times New Roman" w:eastAsia="Times New Roman" w:hAnsi="Times New Roman" w:cs="Times New Roman"/>
            <w:color w:val="0000FF"/>
            <w:sz w:val="16"/>
            <w:szCs w:val="16"/>
            <w:u w:val="single"/>
            <w:lang w:eastAsia="tr-TR"/>
          </w:rPr>
          <w:t>http://ec.europa.eu/programmes/erasmus-plus/tools/distance_en.htm</w:t>
        </w:r>
      </w:hyperlink>
    </w:p>
    <w:tbl>
      <w:tblPr>
        <w:tblpPr w:leftFromText="141" w:rightFromText="141" w:vertAnchor="text" w:horzAnchor="page" w:tblpX="1894" w:tblpY="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6"/>
        <w:gridCol w:w="2306"/>
      </w:tblGrid>
      <w:tr w:rsidR="00E33781" w:rsidRPr="00053F3B" w:rsidTr="008A4FCA">
        <w:trPr>
          <w:trHeight w:val="122"/>
        </w:trPr>
        <w:tc>
          <w:tcPr>
            <w:tcW w:w="2306" w:type="dxa"/>
          </w:tcPr>
          <w:p w:rsidR="00E33781" w:rsidRPr="00053F3B" w:rsidRDefault="00E33781" w:rsidP="008A4FCA">
            <w:pPr>
              <w:pStyle w:val="Default"/>
              <w:rPr>
                <w:sz w:val="16"/>
                <w:szCs w:val="16"/>
              </w:rPr>
            </w:pPr>
            <w:r w:rsidRPr="00053F3B">
              <w:rPr>
                <w:sz w:val="16"/>
                <w:szCs w:val="16"/>
              </w:rPr>
              <w:t xml:space="preserve">Elde edilen “km” değeri </w:t>
            </w:r>
          </w:p>
        </w:tc>
        <w:tc>
          <w:tcPr>
            <w:tcW w:w="2306" w:type="dxa"/>
          </w:tcPr>
          <w:p w:rsidR="00E33781" w:rsidRPr="00053F3B" w:rsidRDefault="00E33781" w:rsidP="008A4FCA">
            <w:pPr>
              <w:pStyle w:val="Default"/>
              <w:rPr>
                <w:sz w:val="16"/>
                <w:szCs w:val="16"/>
              </w:rPr>
            </w:pPr>
            <w:r w:rsidRPr="00053F3B">
              <w:rPr>
                <w:sz w:val="16"/>
                <w:szCs w:val="16"/>
              </w:rPr>
              <w:t xml:space="preserve">Hibe miktarı </w:t>
            </w:r>
          </w:p>
        </w:tc>
      </w:tr>
      <w:tr w:rsidR="00E33781" w:rsidRPr="00053F3B" w:rsidTr="008A4FCA">
        <w:trPr>
          <w:trHeight w:val="122"/>
        </w:trPr>
        <w:tc>
          <w:tcPr>
            <w:tcW w:w="2306" w:type="dxa"/>
          </w:tcPr>
          <w:p w:rsidR="00E33781" w:rsidRPr="00053F3B" w:rsidRDefault="00E33781" w:rsidP="008A4FCA">
            <w:pPr>
              <w:pStyle w:val="Default"/>
              <w:rPr>
                <w:sz w:val="16"/>
                <w:szCs w:val="16"/>
              </w:rPr>
            </w:pPr>
            <w:r w:rsidRPr="00053F3B">
              <w:rPr>
                <w:sz w:val="16"/>
                <w:szCs w:val="16"/>
              </w:rPr>
              <w:t xml:space="preserve">100-499 km arası </w:t>
            </w:r>
          </w:p>
        </w:tc>
        <w:tc>
          <w:tcPr>
            <w:tcW w:w="2306" w:type="dxa"/>
          </w:tcPr>
          <w:p w:rsidR="00E33781" w:rsidRPr="00053F3B" w:rsidRDefault="00E33781" w:rsidP="008A4FCA">
            <w:pPr>
              <w:pStyle w:val="Default"/>
              <w:rPr>
                <w:sz w:val="16"/>
                <w:szCs w:val="16"/>
              </w:rPr>
            </w:pPr>
            <w:r w:rsidRPr="00053F3B">
              <w:rPr>
                <w:sz w:val="16"/>
                <w:szCs w:val="16"/>
              </w:rPr>
              <w:t xml:space="preserve">180 € </w:t>
            </w:r>
          </w:p>
        </w:tc>
      </w:tr>
      <w:tr w:rsidR="00E33781" w:rsidRPr="00053F3B" w:rsidTr="008A4FCA">
        <w:trPr>
          <w:trHeight w:val="122"/>
        </w:trPr>
        <w:tc>
          <w:tcPr>
            <w:tcW w:w="2306" w:type="dxa"/>
          </w:tcPr>
          <w:p w:rsidR="00E33781" w:rsidRPr="00053F3B" w:rsidRDefault="00E33781" w:rsidP="008A4FCA">
            <w:pPr>
              <w:pStyle w:val="Default"/>
              <w:rPr>
                <w:sz w:val="16"/>
                <w:szCs w:val="16"/>
              </w:rPr>
            </w:pPr>
            <w:r w:rsidRPr="00053F3B">
              <w:rPr>
                <w:sz w:val="16"/>
                <w:szCs w:val="16"/>
              </w:rPr>
              <w:t xml:space="preserve">500-1999 km arası </w:t>
            </w:r>
          </w:p>
        </w:tc>
        <w:tc>
          <w:tcPr>
            <w:tcW w:w="2306" w:type="dxa"/>
          </w:tcPr>
          <w:p w:rsidR="00E33781" w:rsidRPr="00053F3B" w:rsidRDefault="00E33781" w:rsidP="008A4FCA">
            <w:pPr>
              <w:pStyle w:val="Default"/>
              <w:rPr>
                <w:sz w:val="16"/>
                <w:szCs w:val="16"/>
              </w:rPr>
            </w:pPr>
            <w:r w:rsidRPr="00053F3B">
              <w:rPr>
                <w:sz w:val="16"/>
                <w:szCs w:val="16"/>
              </w:rPr>
              <w:t xml:space="preserve">275 € </w:t>
            </w:r>
          </w:p>
        </w:tc>
      </w:tr>
      <w:tr w:rsidR="00E33781" w:rsidRPr="00053F3B" w:rsidTr="008A4FCA">
        <w:trPr>
          <w:trHeight w:val="122"/>
        </w:trPr>
        <w:tc>
          <w:tcPr>
            <w:tcW w:w="2306" w:type="dxa"/>
          </w:tcPr>
          <w:p w:rsidR="00E33781" w:rsidRPr="00053F3B" w:rsidRDefault="00E33781" w:rsidP="008A4FCA">
            <w:pPr>
              <w:pStyle w:val="Default"/>
              <w:rPr>
                <w:sz w:val="16"/>
                <w:szCs w:val="16"/>
              </w:rPr>
            </w:pPr>
            <w:r w:rsidRPr="00053F3B">
              <w:rPr>
                <w:sz w:val="16"/>
                <w:szCs w:val="16"/>
              </w:rPr>
              <w:t xml:space="preserve">2000-2999 km arası </w:t>
            </w:r>
          </w:p>
        </w:tc>
        <w:tc>
          <w:tcPr>
            <w:tcW w:w="2306" w:type="dxa"/>
          </w:tcPr>
          <w:p w:rsidR="00E33781" w:rsidRPr="00053F3B" w:rsidRDefault="00E33781" w:rsidP="008A4FCA">
            <w:pPr>
              <w:pStyle w:val="Default"/>
              <w:rPr>
                <w:sz w:val="16"/>
                <w:szCs w:val="16"/>
              </w:rPr>
            </w:pPr>
            <w:r w:rsidRPr="00053F3B">
              <w:rPr>
                <w:sz w:val="16"/>
                <w:szCs w:val="16"/>
              </w:rPr>
              <w:t xml:space="preserve">360 € </w:t>
            </w:r>
          </w:p>
        </w:tc>
      </w:tr>
      <w:tr w:rsidR="00E33781" w:rsidRPr="00053F3B" w:rsidTr="008A4FCA">
        <w:trPr>
          <w:trHeight w:val="122"/>
        </w:trPr>
        <w:tc>
          <w:tcPr>
            <w:tcW w:w="2306" w:type="dxa"/>
          </w:tcPr>
          <w:p w:rsidR="00E33781" w:rsidRPr="00053F3B" w:rsidRDefault="00E33781" w:rsidP="008A4FCA">
            <w:pPr>
              <w:pStyle w:val="Default"/>
              <w:rPr>
                <w:sz w:val="16"/>
                <w:szCs w:val="16"/>
              </w:rPr>
            </w:pPr>
            <w:r w:rsidRPr="00053F3B">
              <w:rPr>
                <w:sz w:val="16"/>
                <w:szCs w:val="16"/>
              </w:rPr>
              <w:t xml:space="preserve">3000-3999 km arası </w:t>
            </w:r>
          </w:p>
        </w:tc>
        <w:tc>
          <w:tcPr>
            <w:tcW w:w="2306" w:type="dxa"/>
          </w:tcPr>
          <w:p w:rsidR="00E33781" w:rsidRPr="00053F3B" w:rsidRDefault="00E33781" w:rsidP="008A4FCA">
            <w:pPr>
              <w:pStyle w:val="Default"/>
              <w:rPr>
                <w:sz w:val="16"/>
                <w:szCs w:val="16"/>
              </w:rPr>
            </w:pPr>
            <w:r w:rsidRPr="00053F3B">
              <w:rPr>
                <w:sz w:val="16"/>
                <w:szCs w:val="16"/>
              </w:rPr>
              <w:t xml:space="preserve">530 € </w:t>
            </w:r>
          </w:p>
        </w:tc>
      </w:tr>
      <w:tr w:rsidR="00E33781" w:rsidRPr="00053F3B" w:rsidTr="008A4FCA">
        <w:trPr>
          <w:trHeight w:val="122"/>
        </w:trPr>
        <w:tc>
          <w:tcPr>
            <w:tcW w:w="2306" w:type="dxa"/>
          </w:tcPr>
          <w:p w:rsidR="00E33781" w:rsidRPr="00053F3B" w:rsidRDefault="00E33781" w:rsidP="008A4FCA">
            <w:pPr>
              <w:pStyle w:val="Default"/>
              <w:rPr>
                <w:sz w:val="16"/>
                <w:szCs w:val="16"/>
              </w:rPr>
            </w:pPr>
            <w:r w:rsidRPr="00053F3B">
              <w:rPr>
                <w:sz w:val="16"/>
                <w:szCs w:val="16"/>
              </w:rPr>
              <w:t xml:space="preserve">4000-7999 km arası </w:t>
            </w:r>
          </w:p>
        </w:tc>
        <w:tc>
          <w:tcPr>
            <w:tcW w:w="2306" w:type="dxa"/>
          </w:tcPr>
          <w:p w:rsidR="00E33781" w:rsidRPr="00053F3B" w:rsidRDefault="00E33781" w:rsidP="008A4FCA">
            <w:pPr>
              <w:pStyle w:val="Default"/>
              <w:rPr>
                <w:sz w:val="16"/>
                <w:szCs w:val="16"/>
              </w:rPr>
            </w:pPr>
            <w:r w:rsidRPr="00053F3B">
              <w:rPr>
                <w:sz w:val="16"/>
                <w:szCs w:val="16"/>
              </w:rPr>
              <w:t xml:space="preserve">820 € </w:t>
            </w:r>
          </w:p>
        </w:tc>
      </w:tr>
      <w:tr w:rsidR="00E33781" w:rsidRPr="00053F3B" w:rsidTr="008A4FCA">
        <w:trPr>
          <w:trHeight w:val="122"/>
        </w:trPr>
        <w:tc>
          <w:tcPr>
            <w:tcW w:w="2306" w:type="dxa"/>
          </w:tcPr>
          <w:p w:rsidR="00E33781" w:rsidRPr="00053F3B" w:rsidRDefault="00E33781" w:rsidP="008A4FCA">
            <w:pPr>
              <w:pStyle w:val="Default"/>
              <w:rPr>
                <w:sz w:val="16"/>
                <w:szCs w:val="16"/>
              </w:rPr>
            </w:pPr>
            <w:r w:rsidRPr="00053F3B">
              <w:rPr>
                <w:sz w:val="16"/>
                <w:szCs w:val="16"/>
              </w:rPr>
              <w:t xml:space="preserve">8000 km ve üzeri </w:t>
            </w:r>
          </w:p>
        </w:tc>
        <w:tc>
          <w:tcPr>
            <w:tcW w:w="2306" w:type="dxa"/>
          </w:tcPr>
          <w:p w:rsidR="00E33781" w:rsidRPr="00053F3B" w:rsidRDefault="00E33781" w:rsidP="008A4FCA">
            <w:pPr>
              <w:pStyle w:val="Default"/>
              <w:rPr>
                <w:sz w:val="16"/>
                <w:szCs w:val="16"/>
              </w:rPr>
            </w:pPr>
            <w:r w:rsidRPr="00053F3B">
              <w:rPr>
                <w:sz w:val="16"/>
                <w:szCs w:val="16"/>
              </w:rPr>
              <w:t xml:space="preserve">1.100 € </w:t>
            </w:r>
          </w:p>
        </w:tc>
      </w:tr>
    </w:tbl>
    <w:p w:rsidR="00756242" w:rsidRPr="00053F3B" w:rsidRDefault="00053F3B" w:rsidP="00756242">
      <w:p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tr-TR"/>
        </w:rPr>
      </w:pPr>
      <w:r w:rsidRPr="00053F3B">
        <w:rPr>
          <w:rFonts w:ascii="Times New Roman" w:eastAsia="Times New Roman" w:hAnsi="Times New Roman" w:cs="Times New Roman"/>
          <w:color w:val="000000"/>
          <w:sz w:val="16"/>
          <w:szCs w:val="16"/>
          <w:lang w:eastAsia="tr-TR"/>
        </w:rPr>
        <w:br w:type="textWrapping" w:clear="all"/>
      </w:r>
      <w:r w:rsidR="00756242" w:rsidRPr="00053F3B">
        <w:rPr>
          <w:rFonts w:ascii="Times New Roman" w:eastAsia="Times New Roman" w:hAnsi="Times New Roman" w:cs="Times New Roman"/>
          <w:color w:val="000000"/>
          <w:sz w:val="16"/>
          <w:szCs w:val="16"/>
          <w:lang w:eastAsia="tr-TR"/>
        </w:rPr>
        <w:t> </w:t>
      </w:r>
    </w:p>
    <w:p w:rsidR="00756242" w:rsidRPr="00053F3B" w:rsidRDefault="00483E0E" w:rsidP="00483E0E">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16"/>
          <w:szCs w:val="16"/>
          <w:lang w:eastAsia="tr-TR"/>
        </w:rPr>
      </w:pPr>
      <w:r w:rsidRPr="00053F3B">
        <w:rPr>
          <w:rFonts w:ascii="Times New Roman" w:eastAsia="Times New Roman" w:hAnsi="Times New Roman" w:cs="Times New Roman"/>
          <w:color w:val="000000"/>
          <w:sz w:val="16"/>
          <w:szCs w:val="16"/>
          <w:lang w:eastAsia="tr-TR"/>
        </w:rPr>
        <w:t xml:space="preserve"> </w:t>
      </w:r>
    </w:p>
    <w:p w:rsidR="00756242" w:rsidRPr="00053F3B" w:rsidRDefault="00756242" w:rsidP="00713F84">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16"/>
          <w:szCs w:val="16"/>
          <w:lang w:eastAsia="tr-TR"/>
        </w:rPr>
      </w:pPr>
      <w:r w:rsidRPr="00053F3B">
        <w:rPr>
          <w:rFonts w:ascii="Times New Roman" w:eastAsia="Times New Roman" w:hAnsi="Times New Roman" w:cs="Times New Roman"/>
          <w:color w:val="000000"/>
          <w:sz w:val="16"/>
          <w:szCs w:val="16"/>
          <w:lang w:eastAsia="tr-TR"/>
        </w:rPr>
        <w:lastRenderedPageBreak/>
        <w:t> </w:t>
      </w:r>
    </w:p>
    <w:sectPr w:rsidR="00756242" w:rsidRPr="00053F3B" w:rsidSect="00E36BBB">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909" w:rsidRDefault="00452909" w:rsidP="00AE643E">
      <w:pPr>
        <w:spacing w:after="0" w:line="240" w:lineRule="auto"/>
      </w:pPr>
      <w:r>
        <w:separator/>
      </w:r>
    </w:p>
  </w:endnote>
  <w:endnote w:type="continuationSeparator" w:id="0">
    <w:p w:rsidR="00452909" w:rsidRDefault="00452909" w:rsidP="00AE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BB" w:rsidRDefault="00E36BB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A02" w:rsidRPr="00053F3B" w:rsidRDefault="00930F98" w:rsidP="006C1A02">
    <w:pPr>
      <w:pStyle w:val="Altbilgi"/>
      <w:tabs>
        <w:tab w:val="clear" w:pos="4536"/>
        <w:tab w:val="clear" w:pos="9072"/>
        <w:tab w:val="left" w:pos="5526"/>
      </w:tabs>
      <w:rPr>
        <w:rFonts w:ascii="Times New Roman" w:hAnsi="Times New Roman" w:cs="Times New Roman"/>
        <w:sz w:val="16"/>
        <w:szCs w:val="16"/>
      </w:rPr>
    </w:pPr>
    <w:r>
      <w:rPr>
        <w:rFonts w:ascii="Times New Roman" w:hAnsi="Times New Roman" w:cs="Times New Roman"/>
        <w:sz w:val="16"/>
        <w:szCs w:val="16"/>
      </w:rPr>
      <w:t>Gümüşhane Üniversitesi Merkezi Kütüphane Binası</w:t>
    </w:r>
    <w:r w:rsidR="006C1A02" w:rsidRPr="00053F3B">
      <w:rPr>
        <w:rFonts w:ascii="Times New Roman" w:hAnsi="Times New Roman" w:cs="Times New Roman"/>
        <w:sz w:val="16"/>
        <w:szCs w:val="16"/>
      </w:rPr>
      <w:tab/>
      <w:t>TEL: 0456 233 12 80</w:t>
    </w:r>
  </w:p>
  <w:p w:rsidR="006C1A02" w:rsidRPr="00053F3B" w:rsidRDefault="00930F98" w:rsidP="006C1A02">
    <w:pPr>
      <w:pStyle w:val="Altbilgi"/>
      <w:tabs>
        <w:tab w:val="clear" w:pos="4536"/>
        <w:tab w:val="clear" w:pos="9072"/>
        <w:tab w:val="left" w:pos="5526"/>
      </w:tabs>
      <w:rPr>
        <w:rFonts w:ascii="Times New Roman" w:hAnsi="Times New Roman" w:cs="Times New Roman"/>
        <w:sz w:val="16"/>
        <w:szCs w:val="16"/>
      </w:rPr>
    </w:pPr>
    <w:r>
      <w:rPr>
        <w:rFonts w:ascii="Times New Roman" w:hAnsi="Times New Roman" w:cs="Times New Roman"/>
        <w:sz w:val="16"/>
        <w:szCs w:val="16"/>
      </w:rPr>
      <w:t xml:space="preserve">4. kat </w:t>
    </w:r>
    <w:proofErr w:type="spellStart"/>
    <w:r>
      <w:rPr>
        <w:rFonts w:ascii="Times New Roman" w:hAnsi="Times New Roman" w:cs="Times New Roman"/>
        <w:sz w:val="16"/>
        <w:szCs w:val="16"/>
      </w:rPr>
      <w:t>Erasmus</w:t>
    </w:r>
    <w:proofErr w:type="spellEnd"/>
    <w:r>
      <w:rPr>
        <w:rFonts w:ascii="Times New Roman" w:hAnsi="Times New Roman" w:cs="Times New Roman"/>
        <w:sz w:val="16"/>
        <w:szCs w:val="16"/>
      </w:rPr>
      <w:t xml:space="preserve"> Kurum Koordinatörlüğü</w:t>
    </w:r>
    <w:r w:rsidR="006C1A02" w:rsidRPr="00053F3B">
      <w:rPr>
        <w:rFonts w:ascii="Times New Roman" w:hAnsi="Times New Roman" w:cs="Times New Roman"/>
        <w:sz w:val="16"/>
        <w:szCs w:val="16"/>
      </w:rPr>
      <w:tab/>
      <w:t xml:space="preserve">E-mail: </w:t>
    </w:r>
    <w:hyperlink r:id="rId1" w:history="1">
      <w:r w:rsidR="006C1A02" w:rsidRPr="00053F3B">
        <w:rPr>
          <w:rStyle w:val="Kpr"/>
          <w:rFonts w:ascii="Times New Roman" w:hAnsi="Times New Roman" w:cs="Times New Roman"/>
          <w:sz w:val="16"/>
          <w:szCs w:val="16"/>
        </w:rPr>
        <w:t>erasmus@gumushane.edu.tr</w:t>
      </w:r>
    </w:hyperlink>
    <w:r w:rsidR="006C1A02" w:rsidRPr="00053F3B">
      <w:rPr>
        <w:rFonts w:ascii="Times New Roman" w:hAnsi="Times New Roman" w:cs="Times New Roman"/>
        <w:sz w:val="16"/>
        <w:szCs w:val="16"/>
      </w:rPr>
      <w:t xml:space="preserve"> </w:t>
    </w:r>
  </w:p>
  <w:p w:rsidR="006C1A02" w:rsidRPr="00053F3B" w:rsidRDefault="00930F98">
    <w:pPr>
      <w:pStyle w:val="Altbilgi"/>
      <w:rPr>
        <w:rFonts w:ascii="Times New Roman" w:hAnsi="Times New Roman" w:cs="Times New Roman"/>
        <w:sz w:val="16"/>
        <w:szCs w:val="16"/>
      </w:rPr>
    </w:pPr>
    <w:r>
      <w:rPr>
        <w:rFonts w:ascii="Times New Roman" w:hAnsi="Times New Roman" w:cs="Times New Roman"/>
        <w:sz w:val="16"/>
        <w:szCs w:val="16"/>
      </w:rPr>
      <w:t xml:space="preserve">Bağlarbaşı </w:t>
    </w:r>
    <w:proofErr w:type="spellStart"/>
    <w:r>
      <w:rPr>
        <w:rFonts w:ascii="Times New Roman" w:hAnsi="Times New Roman" w:cs="Times New Roman"/>
        <w:sz w:val="16"/>
        <w:szCs w:val="16"/>
      </w:rPr>
      <w:t>Mh</w:t>
    </w:r>
    <w:proofErr w:type="spellEnd"/>
    <w:r w:rsidR="007F2B01">
      <w:rPr>
        <w:rFonts w:ascii="Times New Roman" w:hAnsi="Times New Roman" w:cs="Times New Roman"/>
        <w:sz w:val="16"/>
        <w:szCs w:val="16"/>
      </w:rPr>
      <w:t>.</w:t>
    </w:r>
    <w:r>
      <w:rPr>
        <w:rFonts w:ascii="Times New Roman" w:hAnsi="Times New Roman" w:cs="Times New Roman"/>
        <w:sz w:val="16"/>
        <w:szCs w:val="16"/>
      </w:rPr>
      <w:t xml:space="preserve"> Merkez/ GÜMÜŞANE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BBB" w:rsidRDefault="00E36B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909" w:rsidRDefault="00452909" w:rsidP="00AE643E">
      <w:pPr>
        <w:spacing w:after="0" w:line="240" w:lineRule="auto"/>
      </w:pPr>
      <w:r>
        <w:separator/>
      </w:r>
    </w:p>
  </w:footnote>
  <w:footnote w:type="continuationSeparator" w:id="0">
    <w:p w:rsidR="00452909" w:rsidRDefault="00452909" w:rsidP="00AE6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F3B" w:rsidRDefault="00053F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F3B" w:rsidRDefault="00053F3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F3B" w:rsidRDefault="00053F3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 o:bullet="t">
        <v:imagedata r:id="rId1" o:title="msoC9BC"/>
      </v:shape>
    </w:pict>
  </w:numPicBullet>
  <w:abstractNum w:abstractNumId="0">
    <w:nsid w:val="2143358E"/>
    <w:multiLevelType w:val="hybridMultilevel"/>
    <w:tmpl w:val="C8BA0F36"/>
    <w:lvl w:ilvl="0" w:tplc="2BACD194">
      <w:start w:val="1"/>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23272B0"/>
    <w:multiLevelType w:val="hybridMultilevel"/>
    <w:tmpl w:val="5350771C"/>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58F6C0A"/>
    <w:multiLevelType w:val="multilevel"/>
    <w:tmpl w:val="25BC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D14896"/>
    <w:multiLevelType w:val="multilevel"/>
    <w:tmpl w:val="D040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C721F0"/>
    <w:multiLevelType w:val="hybridMultilevel"/>
    <w:tmpl w:val="D3BEB9C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09E31F5"/>
    <w:multiLevelType w:val="multilevel"/>
    <w:tmpl w:val="6678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C242B6"/>
    <w:multiLevelType w:val="hybridMultilevel"/>
    <w:tmpl w:val="53EAA0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42"/>
    <w:rsid w:val="00007DE1"/>
    <w:rsid w:val="00014834"/>
    <w:rsid w:val="0002518B"/>
    <w:rsid w:val="00053F3B"/>
    <w:rsid w:val="00064FE0"/>
    <w:rsid w:val="000A700E"/>
    <w:rsid w:val="000B5B5D"/>
    <w:rsid w:val="000C1FF5"/>
    <w:rsid w:val="00132291"/>
    <w:rsid w:val="001D04DF"/>
    <w:rsid w:val="001E4B06"/>
    <w:rsid w:val="00201B7B"/>
    <w:rsid w:val="002152EE"/>
    <w:rsid w:val="0027447D"/>
    <w:rsid w:val="002845D4"/>
    <w:rsid w:val="002854AC"/>
    <w:rsid w:val="002C3DD8"/>
    <w:rsid w:val="003630F4"/>
    <w:rsid w:val="00396E7A"/>
    <w:rsid w:val="003F2E9A"/>
    <w:rsid w:val="00411529"/>
    <w:rsid w:val="00452909"/>
    <w:rsid w:val="00454983"/>
    <w:rsid w:val="00483E0E"/>
    <w:rsid w:val="004D166B"/>
    <w:rsid w:val="0052417E"/>
    <w:rsid w:val="00591269"/>
    <w:rsid w:val="00592273"/>
    <w:rsid w:val="00593937"/>
    <w:rsid w:val="005B06F5"/>
    <w:rsid w:val="005F2149"/>
    <w:rsid w:val="0060158D"/>
    <w:rsid w:val="00643C60"/>
    <w:rsid w:val="006444F3"/>
    <w:rsid w:val="0065762D"/>
    <w:rsid w:val="006C1A02"/>
    <w:rsid w:val="006C3070"/>
    <w:rsid w:val="006F0C41"/>
    <w:rsid w:val="00713F84"/>
    <w:rsid w:val="00722EF0"/>
    <w:rsid w:val="00730387"/>
    <w:rsid w:val="007420EA"/>
    <w:rsid w:val="00756242"/>
    <w:rsid w:val="00764212"/>
    <w:rsid w:val="00783F7C"/>
    <w:rsid w:val="00786781"/>
    <w:rsid w:val="0078783F"/>
    <w:rsid w:val="007A3A4D"/>
    <w:rsid w:val="007A51FC"/>
    <w:rsid w:val="007C392E"/>
    <w:rsid w:val="007D2603"/>
    <w:rsid w:val="007F2B01"/>
    <w:rsid w:val="00802FE6"/>
    <w:rsid w:val="008045BD"/>
    <w:rsid w:val="00805789"/>
    <w:rsid w:val="00891AAF"/>
    <w:rsid w:val="00894382"/>
    <w:rsid w:val="00897DCF"/>
    <w:rsid w:val="008A4FCA"/>
    <w:rsid w:val="008C0BD2"/>
    <w:rsid w:val="009276BA"/>
    <w:rsid w:val="00930F98"/>
    <w:rsid w:val="00937B3C"/>
    <w:rsid w:val="00944DD6"/>
    <w:rsid w:val="009B3871"/>
    <w:rsid w:val="00A31818"/>
    <w:rsid w:val="00A43B09"/>
    <w:rsid w:val="00AA62E2"/>
    <w:rsid w:val="00AE643E"/>
    <w:rsid w:val="00B14FAA"/>
    <w:rsid w:val="00B16500"/>
    <w:rsid w:val="00B76D5D"/>
    <w:rsid w:val="00B93BE6"/>
    <w:rsid w:val="00BA4524"/>
    <w:rsid w:val="00BB6E8F"/>
    <w:rsid w:val="00BE31EF"/>
    <w:rsid w:val="00C046E6"/>
    <w:rsid w:val="00C0493A"/>
    <w:rsid w:val="00C12E0F"/>
    <w:rsid w:val="00C13A62"/>
    <w:rsid w:val="00C22ECE"/>
    <w:rsid w:val="00C23D88"/>
    <w:rsid w:val="00C343B8"/>
    <w:rsid w:val="00C4760F"/>
    <w:rsid w:val="00C508BF"/>
    <w:rsid w:val="00C613D4"/>
    <w:rsid w:val="00CA5AC2"/>
    <w:rsid w:val="00CB4E33"/>
    <w:rsid w:val="00CC4F65"/>
    <w:rsid w:val="00CE1BC3"/>
    <w:rsid w:val="00CF7216"/>
    <w:rsid w:val="00D06C29"/>
    <w:rsid w:val="00D30A4E"/>
    <w:rsid w:val="00D45368"/>
    <w:rsid w:val="00D97954"/>
    <w:rsid w:val="00DA0887"/>
    <w:rsid w:val="00E33781"/>
    <w:rsid w:val="00E36BBB"/>
    <w:rsid w:val="00E50DDA"/>
    <w:rsid w:val="00E700EB"/>
    <w:rsid w:val="00EA09C1"/>
    <w:rsid w:val="00EB0E2B"/>
    <w:rsid w:val="00EC06FD"/>
    <w:rsid w:val="00ED062F"/>
    <w:rsid w:val="00EE0783"/>
    <w:rsid w:val="00F77B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D04D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rsid w:val="00AE643E"/>
    <w:rPr>
      <w:color w:val="0000FF"/>
      <w:u w:val="single"/>
    </w:rPr>
  </w:style>
  <w:style w:type="paragraph" w:styleId="ListeParagraf">
    <w:name w:val="List Paragraph"/>
    <w:basedOn w:val="Normal"/>
    <w:uiPriority w:val="34"/>
    <w:qFormat/>
    <w:rsid w:val="00AE643E"/>
    <w:pPr>
      <w:ind w:left="720"/>
      <w:contextualSpacing/>
    </w:pPr>
    <w:rPr>
      <w:rFonts w:eastAsiaTheme="minorEastAsia"/>
      <w:lang w:eastAsia="tr-TR"/>
    </w:rPr>
  </w:style>
  <w:style w:type="paragraph" w:customStyle="1" w:styleId="Default">
    <w:name w:val="Default"/>
    <w:rsid w:val="00AE643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AE64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643E"/>
  </w:style>
  <w:style w:type="paragraph" w:styleId="Altbilgi">
    <w:name w:val="footer"/>
    <w:basedOn w:val="Normal"/>
    <w:link w:val="AltbilgiChar"/>
    <w:uiPriority w:val="99"/>
    <w:unhideWhenUsed/>
    <w:rsid w:val="00AE64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643E"/>
  </w:style>
  <w:style w:type="paragraph" w:styleId="BalonMetni">
    <w:name w:val="Balloon Text"/>
    <w:basedOn w:val="Normal"/>
    <w:link w:val="BalonMetniChar"/>
    <w:uiPriority w:val="99"/>
    <w:semiHidden/>
    <w:unhideWhenUsed/>
    <w:rsid w:val="007878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78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D04DF"/>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rsid w:val="00AE643E"/>
    <w:rPr>
      <w:color w:val="0000FF"/>
      <w:u w:val="single"/>
    </w:rPr>
  </w:style>
  <w:style w:type="paragraph" w:styleId="ListeParagraf">
    <w:name w:val="List Paragraph"/>
    <w:basedOn w:val="Normal"/>
    <w:uiPriority w:val="34"/>
    <w:qFormat/>
    <w:rsid w:val="00AE643E"/>
    <w:pPr>
      <w:ind w:left="720"/>
      <w:contextualSpacing/>
    </w:pPr>
    <w:rPr>
      <w:rFonts w:eastAsiaTheme="minorEastAsia"/>
      <w:lang w:eastAsia="tr-TR"/>
    </w:rPr>
  </w:style>
  <w:style w:type="paragraph" w:customStyle="1" w:styleId="Default">
    <w:name w:val="Default"/>
    <w:rsid w:val="00AE643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AE64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643E"/>
  </w:style>
  <w:style w:type="paragraph" w:styleId="Altbilgi">
    <w:name w:val="footer"/>
    <w:basedOn w:val="Normal"/>
    <w:link w:val="AltbilgiChar"/>
    <w:uiPriority w:val="99"/>
    <w:unhideWhenUsed/>
    <w:rsid w:val="00AE64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643E"/>
  </w:style>
  <w:style w:type="paragraph" w:styleId="BalonMetni">
    <w:name w:val="Balloon Text"/>
    <w:basedOn w:val="Normal"/>
    <w:link w:val="BalonMetniChar"/>
    <w:uiPriority w:val="99"/>
    <w:semiHidden/>
    <w:unhideWhenUsed/>
    <w:rsid w:val="007878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78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65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ec.europa.eu/programmes/erasmus-plus/tools/distance_en.ht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rasmus.gumushane.edu.tr/tr/sayfa/personel-hareketlili%C4%9Fi/e%C4%9Fitim-alma-hareketlili%C4%9F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rasmus.gumushane.edu.tr/tr/sayfa/personel-hareketlili%C4%9Fi/e%C4%9Fitim-verme-hareketlili%C4%9F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rasmus.gop.edu.tr/images/update/2015-2016%20DERS%20VERME%20BA%C5%9EVURU%20FORMU.doc"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erasmus@gumushane.edu.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4691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sema bilgic</dc:creator>
  <cp:lastModifiedBy>nazliaykan</cp:lastModifiedBy>
  <cp:revision>4</cp:revision>
  <dcterms:created xsi:type="dcterms:W3CDTF">2018-05-28T07:02:00Z</dcterms:created>
  <dcterms:modified xsi:type="dcterms:W3CDTF">2018-05-28T07:03:00Z</dcterms:modified>
</cp:coreProperties>
</file>